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F6" w:rsidRPr="00872E51" w:rsidRDefault="009F104E">
      <w:pPr>
        <w:rPr>
          <w:rFonts w:ascii="Arial" w:hAnsi="Arial" w:cs="Arial"/>
          <w:b/>
          <w:sz w:val="20"/>
          <w:szCs w:val="20"/>
        </w:rPr>
      </w:pPr>
      <w:r w:rsidRPr="00872E51">
        <w:rPr>
          <w:rFonts w:ascii="Arial" w:hAnsi="Arial" w:cs="Arial"/>
          <w:b/>
          <w:sz w:val="20"/>
          <w:szCs w:val="20"/>
        </w:rPr>
        <w:t>Smluvní podmínky</w:t>
      </w:r>
    </w:p>
    <w:p w:rsidR="00533751" w:rsidRPr="00533751" w:rsidRDefault="009F104E" w:rsidP="00533751">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Tato příloha </w:t>
      </w:r>
      <w:r w:rsidR="00CB2CA9" w:rsidRPr="00872E51">
        <w:rPr>
          <w:rFonts w:ascii="Arial" w:hAnsi="Arial" w:cs="Arial"/>
          <w:b w:val="0"/>
          <w:sz w:val="20"/>
          <w:szCs w:val="20"/>
          <w:lang w:val="cs-CZ"/>
        </w:rPr>
        <w:t xml:space="preserve">zadávací </w:t>
      </w:r>
      <w:r w:rsidRPr="00872E51">
        <w:rPr>
          <w:rFonts w:ascii="Arial" w:hAnsi="Arial" w:cs="Arial"/>
          <w:b w:val="0"/>
          <w:sz w:val="20"/>
          <w:szCs w:val="20"/>
          <w:lang w:val="cs-CZ"/>
        </w:rPr>
        <w:t xml:space="preserve">dokumentace obsahuje </w:t>
      </w:r>
      <w:r w:rsidR="00CB2CA9" w:rsidRPr="00872E51">
        <w:rPr>
          <w:rFonts w:ascii="Arial" w:hAnsi="Arial" w:cs="Arial"/>
          <w:b w:val="0"/>
          <w:sz w:val="20"/>
          <w:szCs w:val="20"/>
          <w:lang w:val="cs-CZ"/>
        </w:rPr>
        <w:t>smluvní podmín</w:t>
      </w:r>
      <w:r w:rsidR="00F90B8C">
        <w:rPr>
          <w:rFonts w:ascii="Arial" w:hAnsi="Arial" w:cs="Arial"/>
          <w:b w:val="0"/>
          <w:sz w:val="20"/>
          <w:szCs w:val="20"/>
          <w:lang w:val="cs-CZ"/>
        </w:rPr>
        <w:t>ky včetně podmínek platebních a </w:t>
      </w:r>
      <w:r w:rsidR="00CB2CA9" w:rsidRPr="00872E51">
        <w:rPr>
          <w:rFonts w:ascii="Arial" w:hAnsi="Arial" w:cs="Arial"/>
          <w:b w:val="0"/>
          <w:sz w:val="20"/>
          <w:szCs w:val="20"/>
          <w:lang w:val="cs-CZ"/>
        </w:rPr>
        <w:t xml:space="preserve">fakturačních </w:t>
      </w:r>
      <w:r w:rsidRPr="00872E51">
        <w:rPr>
          <w:rFonts w:ascii="Arial" w:hAnsi="Arial" w:cs="Arial"/>
          <w:b w:val="0"/>
          <w:sz w:val="20"/>
          <w:szCs w:val="20"/>
          <w:lang w:val="cs-CZ"/>
        </w:rPr>
        <w:t>podmín</w:t>
      </w:r>
      <w:r w:rsidR="00CB2CA9" w:rsidRPr="00872E51">
        <w:rPr>
          <w:rFonts w:ascii="Arial" w:hAnsi="Arial" w:cs="Arial"/>
          <w:b w:val="0"/>
          <w:sz w:val="20"/>
          <w:szCs w:val="20"/>
          <w:lang w:val="cs-CZ"/>
        </w:rPr>
        <w:t>e</w:t>
      </w:r>
      <w:r w:rsidRPr="00872E51">
        <w:rPr>
          <w:rFonts w:ascii="Arial" w:hAnsi="Arial" w:cs="Arial"/>
          <w:b w:val="0"/>
          <w:sz w:val="20"/>
          <w:szCs w:val="20"/>
          <w:lang w:val="cs-CZ"/>
        </w:rPr>
        <w:t>k veřejné zakázky, které se mají stát obsahem smluvního ujednání s</w:t>
      </w:r>
      <w:r w:rsidR="008B051D">
        <w:rPr>
          <w:rFonts w:ascii="Arial" w:hAnsi="Arial" w:cs="Arial"/>
          <w:b w:val="0"/>
          <w:sz w:val="20"/>
          <w:szCs w:val="20"/>
          <w:lang w:val="cs-CZ"/>
        </w:rPr>
        <w:t> </w:t>
      </w:r>
      <w:r w:rsidR="00EB210B">
        <w:rPr>
          <w:rFonts w:ascii="Arial" w:hAnsi="Arial" w:cs="Arial"/>
          <w:b w:val="0"/>
          <w:sz w:val="20"/>
          <w:szCs w:val="20"/>
          <w:lang w:val="cs-CZ"/>
        </w:rPr>
        <w:t>účastník</w:t>
      </w:r>
      <w:r w:rsidRPr="00872E51">
        <w:rPr>
          <w:rFonts w:ascii="Arial" w:hAnsi="Arial" w:cs="Arial"/>
          <w:b w:val="0"/>
          <w:sz w:val="20"/>
          <w:szCs w:val="20"/>
          <w:lang w:val="cs-CZ"/>
        </w:rPr>
        <w:t>em</w:t>
      </w:r>
      <w:r w:rsidR="008B051D">
        <w:rPr>
          <w:rFonts w:ascii="Arial" w:hAnsi="Arial" w:cs="Arial"/>
          <w:b w:val="0"/>
          <w:sz w:val="20"/>
          <w:szCs w:val="20"/>
          <w:lang w:val="cs-CZ"/>
        </w:rPr>
        <w:t>/</w:t>
      </w:r>
      <w:r w:rsidR="00EB210B">
        <w:rPr>
          <w:rFonts w:ascii="Arial" w:hAnsi="Arial" w:cs="Arial"/>
          <w:b w:val="0"/>
          <w:sz w:val="20"/>
          <w:szCs w:val="20"/>
          <w:lang w:val="cs-CZ"/>
        </w:rPr>
        <w:t>d</w:t>
      </w:r>
      <w:r w:rsidR="008B051D">
        <w:rPr>
          <w:rFonts w:ascii="Arial" w:hAnsi="Arial" w:cs="Arial"/>
          <w:b w:val="0"/>
          <w:sz w:val="20"/>
          <w:szCs w:val="20"/>
          <w:lang w:val="cs-CZ"/>
        </w:rPr>
        <w:t>odavatelem</w:t>
      </w:r>
      <w:r w:rsidRPr="00872E51">
        <w:rPr>
          <w:rFonts w:ascii="Arial" w:hAnsi="Arial" w:cs="Arial"/>
          <w:b w:val="0"/>
          <w:sz w:val="20"/>
          <w:szCs w:val="20"/>
          <w:lang w:val="cs-CZ"/>
        </w:rPr>
        <w:t xml:space="preserve"> </w:t>
      </w:r>
      <w:r w:rsidR="006A509E" w:rsidRPr="00872E51">
        <w:rPr>
          <w:rFonts w:ascii="Arial" w:hAnsi="Arial" w:cs="Arial"/>
          <w:b w:val="0"/>
          <w:sz w:val="20"/>
          <w:szCs w:val="20"/>
          <w:lang w:val="cs-CZ"/>
        </w:rPr>
        <w:t xml:space="preserve">- </w:t>
      </w:r>
      <w:r w:rsidRPr="00872E51">
        <w:rPr>
          <w:rFonts w:ascii="Arial" w:hAnsi="Arial" w:cs="Arial"/>
          <w:b w:val="0"/>
          <w:sz w:val="20"/>
          <w:szCs w:val="20"/>
          <w:lang w:val="cs-CZ"/>
        </w:rPr>
        <w:t>smlouv</w:t>
      </w:r>
      <w:r w:rsidR="00CB2CA9" w:rsidRPr="00872E51">
        <w:rPr>
          <w:rFonts w:ascii="Arial" w:hAnsi="Arial" w:cs="Arial"/>
          <w:b w:val="0"/>
          <w:sz w:val="20"/>
          <w:szCs w:val="20"/>
          <w:lang w:val="cs-CZ"/>
        </w:rPr>
        <w:t>y</w:t>
      </w:r>
      <w:r w:rsidRPr="00872E51">
        <w:rPr>
          <w:rFonts w:ascii="Arial" w:hAnsi="Arial" w:cs="Arial"/>
          <w:b w:val="0"/>
          <w:sz w:val="20"/>
          <w:szCs w:val="20"/>
          <w:lang w:val="cs-CZ"/>
        </w:rPr>
        <w:t xml:space="preserve"> </w:t>
      </w:r>
      <w:r w:rsidR="008B051D" w:rsidRPr="008B051D">
        <w:rPr>
          <w:rFonts w:ascii="Arial" w:hAnsi="Arial" w:cs="Arial"/>
          <w:b w:val="0"/>
          <w:sz w:val="20"/>
          <w:szCs w:val="20"/>
          <w:lang w:val="cs-CZ"/>
        </w:rPr>
        <w:t xml:space="preserve">o sdružených </w:t>
      </w:r>
      <w:r w:rsidR="004A5A37">
        <w:rPr>
          <w:rFonts w:ascii="Arial" w:hAnsi="Arial" w:cs="Arial"/>
          <w:b w:val="0"/>
          <w:sz w:val="20"/>
          <w:szCs w:val="20"/>
          <w:lang w:val="cs-CZ"/>
        </w:rPr>
        <w:t xml:space="preserve">službách </w:t>
      </w:r>
      <w:r w:rsidR="008B051D" w:rsidRPr="008B051D">
        <w:rPr>
          <w:rFonts w:ascii="Arial" w:hAnsi="Arial" w:cs="Arial"/>
          <w:b w:val="0"/>
          <w:sz w:val="20"/>
          <w:szCs w:val="20"/>
          <w:lang w:val="cs-CZ"/>
        </w:rPr>
        <w:t>dodávk</w:t>
      </w:r>
      <w:r w:rsidR="004A5A37">
        <w:rPr>
          <w:rFonts w:ascii="Arial" w:hAnsi="Arial" w:cs="Arial"/>
          <w:b w:val="0"/>
          <w:sz w:val="20"/>
          <w:szCs w:val="20"/>
          <w:lang w:val="cs-CZ"/>
        </w:rPr>
        <w:t>y</w:t>
      </w:r>
      <w:r w:rsidR="008B051D" w:rsidRPr="008B051D">
        <w:rPr>
          <w:rFonts w:ascii="Arial" w:hAnsi="Arial" w:cs="Arial"/>
          <w:b w:val="0"/>
          <w:sz w:val="20"/>
          <w:szCs w:val="20"/>
          <w:lang w:val="cs-CZ"/>
        </w:rPr>
        <w:t xml:space="preserve"> </w:t>
      </w:r>
      <w:r w:rsidR="008B051D">
        <w:rPr>
          <w:rFonts w:ascii="Arial" w:hAnsi="Arial" w:cs="Arial"/>
          <w:b w:val="0"/>
          <w:sz w:val="20"/>
          <w:szCs w:val="20"/>
          <w:lang w:val="cs-CZ"/>
        </w:rPr>
        <w:t>plynu</w:t>
      </w:r>
      <w:r w:rsidRPr="00872E51">
        <w:rPr>
          <w:rFonts w:ascii="Arial" w:hAnsi="Arial" w:cs="Arial"/>
          <w:b w:val="0"/>
          <w:sz w:val="20"/>
          <w:szCs w:val="20"/>
          <w:lang w:val="cs-CZ"/>
        </w:rPr>
        <w:t xml:space="preserve">. </w:t>
      </w:r>
      <w:r w:rsidR="00CB2CA9" w:rsidRPr="00872E51">
        <w:rPr>
          <w:rFonts w:ascii="Arial" w:hAnsi="Arial" w:cs="Arial"/>
          <w:b w:val="0"/>
          <w:sz w:val="20"/>
          <w:szCs w:val="20"/>
          <w:lang w:val="cs-CZ"/>
        </w:rPr>
        <w:t xml:space="preserve">Smluvní </w:t>
      </w:r>
      <w:r w:rsidRPr="00872E51">
        <w:rPr>
          <w:rFonts w:ascii="Arial" w:hAnsi="Arial" w:cs="Arial"/>
          <w:b w:val="0"/>
          <w:sz w:val="20"/>
          <w:szCs w:val="20"/>
          <w:lang w:val="cs-CZ"/>
        </w:rPr>
        <w:t xml:space="preserve">podmínky stanovené zadavatelem pro toto zadávací řízení jsou pro </w:t>
      </w:r>
      <w:r w:rsidR="00EB210B">
        <w:rPr>
          <w:rFonts w:ascii="Arial" w:hAnsi="Arial" w:cs="Arial"/>
          <w:b w:val="0"/>
          <w:sz w:val="20"/>
          <w:szCs w:val="20"/>
          <w:lang w:val="cs-CZ"/>
        </w:rPr>
        <w:t>účastníka</w:t>
      </w:r>
      <w:r w:rsidRPr="00872E51">
        <w:rPr>
          <w:rFonts w:ascii="Arial" w:hAnsi="Arial" w:cs="Arial"/>
          <w:b w:val="0"/>
          <w:sz w:val="20"/>
          <w:szCs w:val="20"/>
          <w:lang w:val="cs-CZ"/>
        </w:rPr>
        <w:t xml:space="preserve"> závazné a nemo</w:t>
      </w:r>
      <w:r w:rsidR="00293F1B">
        <w:rPr>
          <w:rFonts w:ascii="Arial" w:hAnsi="Arial" w:cs="Arial"/>
          <w:b w:val="0"/>
          <w:sz w:val="20"/>
          <w:szCs w:val="20"/>
          <w:lang w:val="cs-CZ"/>
        </w:rPr>
        <w:t>hou být žádným způsobem měněny.</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9F104E" w:rsidRPr="00872E51" w:rsidRDefault="009F104E" w:rsidP="00893092">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Obchodní podmínky jsou stanoveny jakožto následně uvedené požadavky zadavatele, které </w:t>
      </w:r>
      <w:r w:rsidR="006A509E" w:rsidRPr="00872E51">
        <w:rPr>
          <w:rFonts w:ascii="Arial" w:hAnsi="Arial" w:cs="Arial"/>
          <w:b w:val="0"/>
          <w:sz w:val="20"/>
          <w:szCs w:val="20"/>
          <w:lang w:val="cs-CZ"/>
        </w:rPr>
        <w:t>účastník</w:t>
      </w:r>
      <w:r w:rsidR="008B051D">
        <w:rPr>
          <w:rFonts w:ascii="Arial" w:hAnsi="Arial" w:cs="Arial"/>
          <w:b w:val="0"/>
          <w:sz w:val="20"/>
          <w:szCs w:val="20"/>
          <w:lang w:val="cs-CZ"/>
        </w:rPr>
        <w:t>/dodavatel</w:t>
      </w:r>
      <w:r w:rsidR="006A509E" w:rsidRPr="00872E51">
        <w:rPr>
          <w:rFonts w:ascii="Arial" w:hAnsi="Arial" w:cs="Arial"/>
          <w:b w:val="0"/>
          <w:sz w:val="20"/>
          <w:szCs w:val="20"/>
          <w:lang w:val="cs-CZ"/>
        </w:rPr>
        <w:t xml:space="preserve"> </w:t>
      </w:r>
      <w:r w:rsidRPr="00872E51">
        <w:rPr>
          <w:rFonts w:ascii="Arial" w:hAnsi="Arial" w:cs="Arial"/>
          <w:b w:val="0"/>
          <w:sz w:val="20"/>
          <w:szCs w:val="20"/>
          <w:lang w:val="cs-CZ"/>
        </w:rPr>
        <w:t>zapracuje</w:t>
      </w:r>
      <w:r w:rsidR="00CB2CA9" w:rsidRPr="00872E51">
        <w:rPr>
          <w:rFonts w:ascii="Arial" w:hAnsi="Arial" w:cs="Arial"/>
          <w:b w:val="0"/>
          <w:sz w:val="20"/>
          <w:szCs w:val="20"/>
          <w:lang w:val="cs-CZ"/>
        </w:rPr>
        <w:t xml:space="preserve"> způsobem stanoveným dále</w:t>
      </w:r>
      <w:r w:rsidRPr="00872E51">
        <w:rPr>
          <w:rFonts w:ascii="Arial" w:hAnsi="Arial" w:cs="Arial"/>
          <w:b w:val="0"/>
          <w:sz w:val="20"/>
          <w:szCs w:val="20"/>
          <w:lang w:val="cs-CZ"/>
        </w:rPr>
        <w:t xml:space="preserve"> do </w:t>
      </w:r>
      <w:r w:rsidRPr="00893092">
        <w:rPr>
          <w:rFonts w:ascii="Arial" w:hAnsi="Arial" w:cs="Arial"/>
          <w:b w:val="0"/>
          <w:sz w:val="20"/>
          <w:szCs w:val="20"/>
          <w:lang w:val="cs-CZ"/>
        </w:rPr>
        <w:t>své</w:t>
      </w:r>
      <w:r w:rsidR="00573812" w:rsidRPr="00872E51">
        <w:rPr>
          <w:rFonts w:ascii="Arial" w:hAnsi="Arial" w:cs="Arial"/>
          <w:b w:val="0"/>
          <w:sz w:val="20"/>
          <w:szCs w:val="20"/>
          <w:lang w:val="cs-CZ"/>
        </w:rPr>
        <w:t xml:space="preserve">ho návrhu </w:t>
      </w:r>
      <w:r w:rsidRPr="00872E51">
        <w:rPr>
          <w:rFonts w:ascii="Arial" w:hAnsi="Arial" w:cs="Arial"/>
          <w:b w:val="0"/>
          <w:sz w:val="20"/>
          <w:szCs w:val="20"/>
          <w:lang w:val="cs-CZ"/>
        </w:rPr>
        <w:t xml:space="preserve">smlouvy o </w:t>
      </w:r>
      <w:r w:rsidR="004A5A37" w:rsidRPr="008B051D">
        <w:rPr>
          <w:rFonts w:ascii="Arial" w:hAnsi="Arial" w:cs="Arial"/>
          <w:b w:val="0"/>
          <w:sz w:val="20"/>
          <w:szCs w:val="20"/>
          <w:lang w:val="cs-CZ"/>
        </w:rPr>
        <w:t xml:space="preserve">sdružených </w:t>
      </w:r>
      <w:r w:rsidR="004A5A37">
        <w:rPr>
          <w:rFonts w:ascii="Arial" w:hAnsi="Arial" w:cs="Arial"/>
          <w:b w:val="0"/>
          <w:sz w:val="20"/>
          <w:szCs w:val="20"/>
          <w:lang w:val="cs-CZ"/>
        </w:rPr>
        <w:t xml:space="preserve">službách </w:t>
      </w:r>
      <w:r w:rsidR="004A5A37" w:rsidRPr="008B051D">
        <w:rPr>
          <w:rFonts w:ascii="Arial" w:hAnsi="Arial" w:cs="Arial"/>
          <w:b w:val="0"/>
          <w:sz w:val="20"/>
          <w:szCs w:val="20"/>
          <w:lang w:val="cs-CZ"/>
        </w:rPr>
        <w:t>dodávk</w:t>
      </w:r>
      <w:r w:rsidR="004A5A37">
        <w:rPr>
          <w:rFonts w:ascii="Arial" w:hAnsi="Arial" w:cs="Arial"/>
          <w:b w:val="0"/>
          <w:sz w:val="20"/>
          <w:szCs w:val="20"/>
          <w:lang w:val="cs-CZ"/>
        </w:rPr>
        <w:t>y</w:t>
      </w:r>
      <w:r w:rsidR="004A5A37" w:rsidRPr="008B051D">
        <w:rPr>
          <w:rFonts w:ascii="Arial" w:hAnsi="Arial" w:cs="Arial"/>
          <w:b w:val="0"/>
          <w:sz w:val="20"/>
          <w:szCs w:val="20"/>
          <w:lang w:val="cs-CZ"/>
        </w:rPr>
        <w:t xml:space="preserve"> </w:t>
      </w:r>
      <w:r w:rsidR="004A5A37">
        <w:rPr>
          <w:rFonts w:ascii="Arial" w:hAnsi="Arial" w:cs="Arial"/>
          <w:b w:val="0"/>
          <w:sz w:val="20"/>
          <w:szCs w:val="20"/>
          <w:lang w:val="cs-CZ"/>
        </w:rPr>
        <w:t>plynu</w:t>
      </w:r>
      <w:r w:rsidRPr="00872E51">
        <w:rPr>
          <w:rFonts w:ascii="Arial" w:hAnsi="Arial" w:cs="Arial"/>
          <w:b w:val="0"/>
          <w:sz w:val="20"/>
          <w:szCs w:val="20"/>
          <w:lang w:val="cs-CZ"/>
        </w:rPr>
        <w:t xml:space="preserve">, kterou zadavateli předkládá </w:t>
      </w:r>
      <w:r w:rsidRPr="00893092">
        <w:rPr>
          <w:rFonts w:ascii="Arial" w:hAnsi="Arial" w:cs="Arial"/>
          <w:b w:val="0"/>
          <w:sz w:val="20"/>
          <w:szCs w:val="20"/>
          <w:lang w:val="cs-CZ"/>
        </w:rPr>
        <w:t xml:space="preserve">jako závazný a neodvolatelný návrh na uzavření smlouvy na realizaci celé </w:t>
      </w:r>
      <w:r w:rsidRPr="00872E51">
        <w:rPr>
          <w:rFonts w:ascii="Arial" w:hAnsi="Arial" w:cs="Arial"/>
          <w:b w:val="0"/>
          <w:sz w:val="20"/>
          <w:szCs w:val="20"/>
          <w:lang w:val="cs-CZ"/>
        </w:rPr>
        <w:t xml:space="preserve">veřejné </w:t>
      </w:r>
      <w:r w:rsidRPr="00893092">
        <w:rPr>
          <w:rFonts w:ascii="Arial" w:hAnsi="Arial" w:cs="Arial"/>
          <w:b w:val="0"/>
          <w:sz w:val="20"/>
          <w:szCs w:val="20"/>
          <w:lang w:val="cs-CZ"/>
        </w:rPr>
        <w:t xml:space="preserve">zakázky dle zadávací dokumentace. </w:t>
      </w:r>
      <w:r w:rsidRPr="00872E51">
        <w:rPr>
          <w:rFonts w:ascii="Arial" w:hAnsi="Arial" w:cs="Arial"/>
          <w:b w:val="0"/>
          <w:sz w:val="20"/>
          <w:szCs w:val="20"/>
          <w:lang w:val="cs-CZ"/>
        </w:rPr>
        <w:t xml:space="preserve">Změny </w:t>
      </w:r>
      <w:r w:rsidRPr="00893092">
        <w:rPr>
          <w:rFonts w:ascii="Arial" w:hAnsi="Arial" w:cs="Arial"/>
          <w:b w:val="0"/>
          <w:sz w:val="20"/>
          <w:szCs w:val="20"/>
          <w:lang w:val="cs-CZ"/>
        </w:rPr>
        <w:t xml:space="preserve">obchodních podmínek provedené </w:t>
      </w:r>
      <w:r w:rsidR="006A509E" w:rsidRPr="00872E51">
        <w:rPr>
          <w:rFonts w:ascii="Arial" w:hAnsi="Arial" w:cs="Arial"/>
          <w:b w:val="0"/>
          <w:sz w:val="20"/>
          <w:szCs w:val="20"/>
          <w:lang w:val="cs-CZ"/>
        </w:rPr>
        <w:t>účastníkem</w:t>
      </w:r>
      <w:r w:rsidR="008B051D">
        <w:rPr>
          <w:rFonts w:ascii="Arial" w:hAnsi="Arial" w:cs="Arial"/>
          <w:b w:val="0"/>
          <w:sz w:val="20"/>
          <w:szCs w:val="20"/>
          <w:lang w:val="cs-CZ"/>
        </w:rPr>
        <w:t>/dodavatelem</w:t>
      </w:r>
      <w:r w:rsidRPr="00893092">
        <w:rPr>
          <w:rFonts w:ascii="Arial" w:hAnsi="Arial" w:cs="Arial"/>
          <w:b w:val="0"/>
          <w:sz w:val="20"/>
          <w:szCs w:val="20"/>
          <w:lang w:val="cs-CZ"/>
        </w:rPr>
        <w:t xml:space="preserve">, a to zejména takové, které by byly v rozporu se </w:t>
      </w:r>
      <w:r w:rsidRPr="00872E51">
        <w:rPr>
          <w:rFonts w:ascii="Arial" w:hAnsi="Arial" w:cs="Arial"/>
          <w:b w:val="0"/>
          <w:sz w:val="20"/>
          <w:szCs w:val="20"/>
          <w:lang w:val="cs-CZ"/>
        </w:rPr>
        <w:t xml:space="preserve">zadávací </w:t>
      </w:r>
      <w:r w:rsidRPr="00893092">
        <w:rPr>
          <w:rFonts w:ascii="Arial" w:hAnsi="Arial" w:cs="Arial"/>
          <w:b w:val="0"/>
          <w:sz w:val="20"/>
          <w:szCs w:val="20"/>
          <w:lang w:val="cs-CZ"/>
        </w:rPr>
        <w:t xml:space="preserve">dokumentací a které by znevýhodňovaly </w:t>
      </w:r>
      <w:r w:rsidRPr="00872E51">
        <w:rPr>
          <w:rFonts w:ascii="Arial" w:hAnsi="Arial" w:cs="Arial"/>
          <w:b w:val="0"/>
          <w:sz w:val="20"/>
          <w:szCs w:val="20"/>
          <w:lang w:val="cs-CZ"/>
        </w:rPr>
        <w:t>zadavatele</w:t>
      </w:r>
      <w:r w:rsidRPr="00893092">
        <w:rPr>
          <w:rFonts w:ascii="Arial" w:hAnsi="Arial" w:cs="Arial"/>
          <w:b w:val="0"/>
          <w:sz w:val="20"/>
          <w:szCs w:val="20"/>
          <w:lang w:val="cs-CZ"/>
        </w:rPr>
        <w:t>, budou považovány za nesplnění zadávacích podmínek a</w:t>
      </w:r>
      <w:r w:rsidRPr="00872E51">
        <w:rPr>
          <w:rFonts w:ascii="Arial" w:hAnsi="Arial" w:cs="Arial"/>
          <w:b w:val="0"/>
          <w:sz w:val="20"/>
          <w:szCs w:val="20"/>
          <w:lang w:val="cs-CZ"/>
        </w:rPr>
        <w:t> </w:t>
      </w:r>
      <w:r w:rsidRPr="00893092">
        <w:rPr>
          <w:rFonts w:ascii="Arial" w:hAnsi="Arial" w:cs="Arial"/>
          <w:b w:val="0"/>
          <w:sz w:val="20"/>
          <w:szCs w:val="20"/>
          <w:lang w:val="cs-CZ"/>
        </w:rPr>
        <w:t>v případě jejich zjištění mohou být důvodem pro vyřazení nabídky ze zadávacího řízení. V případě, že vznikne rozpor mezi údaji obsaženými v jednotlivých částech této zadávací dokumentace, jsou pro zpracování nabídky podstatné údaje obsažené v obchodních podmínkách.</w:t>
      </w:r>
    </w:p>
    <w:p w:rsidR="009F104E" w:rsidRPr="00872E51" w:rsidRDefault="009F104E" w:rsidP="00800657">
      <w:pPr>
        <w:pStyle w:val="Nadpis2"/>
        <w:numPr>
          <w:ilvl w:val="0"/>
          <w:numId w:val="0"/>
        </w:numPr>
        <w:spacing w:before="0" w:after="0"/>
        <w:jc w:val="both"/>
        <w:rPr>
          <w:rFonts w:ascii="Arial" w:hAnsi="Arial" w:cs="Arial"/>
          <w:b w:val="0"/>
          <w:sz w:val="20"/>
          <w:szCs w:val="20"/>
          <w:lang w:val="cs-CZ"/>
        </w:rPr>
      </w:pPr>
    </w:p>
    <w:p w:rsidR="00800657" w:rsidRDefault="009F104E" w:rsidP="00800657">
      <w:pPr>
        <w:pStyle w:val="Nadpis2"/>
        <w:numPr>
          <w:ilvl w:val="0"/>
          <w:numId w:val="0"/>
        </w:numPr>
        <w:spacing w:before="0" w:after="0"/>
        <w:jc w:val="both"/>
        <w:rPr>
          <w:rFonts w:ascii="Arial" w:hAnsi="Arial" w:cs="Arial"/>
          <w:b w:val="0"/>
          <w:sz w:val="20"/>
          <w:szCs w:val="20"/>
          <w:lang w:val="cs-CZ"/>
        </w:rPr>
      </w:pPr>
      <w:r w:rsidRPr="00872E51">
        <w:rPr>
          <w:rFonts w:ascii="Arial" w:hAnsi="Arial" w:cs="Arial"/>
          <w:b w:val="0"/>
          <w:sz w:val="20"/>
          <w:szCs w:val="20"/>
          <w:lang w:val="cs-CZ"/>
        </w:rPr>
        <w:t xml:space="preserve">Jakékoliv připomínky či návrhy </w:t>
      </w:r>
      <w:r w:rsidR="00EB210B">
        <w:rPr>
          <w:rFonts w:ascii="Arial" w:hAnsi="Arial" w:cs="Arial"/>
          <w:b w:val="0"/>
          <w:sz w:val="20"/>
          <w:szCs w:val="20"/>
          <w:lang w:val="cs-CZ"/>
        </w:rPr>
        <w:t>účastníka</w:t>
      </w:r>
      <w:r w:rsidR="008B051D">
        <w:rPr>
          <w:rFonts w:ascii="Arial" w:hAnsi="Arial" w:cs="Arial"/>
          <w:b w:val="0"/>
          <w:sz w:val="20"/>
          <w:szCs w:val="20"/>
          <w:lang w:val="cs-CZ"/>
        </w:rPr>
        <w:t>/dodavatele</w:t>
      </w:r>
      <w:r w:rsidRPr="00872E51">
        <w:rPr>
          <w:rFonts w:ascii="Arial" w:hAnsi="Arial" w:cs="Arial"/>
          <w:b w:val="0"/>
          <w:sz w:val="20"/>
          <w:szCs w:val="20"/>
          <w:lang w:val="cs-CZ"/>
        </w:rPr>
        <w:t xml:space="preserve">, které se odchylují od níže uvedených </w:t>
      </w:r>
      <w:r w:rsidR="00CB2CA9" w:rsidRPr="00872E51">
        <w:rPr>
          <w:rFonts w:ascii="Arial" w:hAnsi="Arial" w:cs="Arial"/>
          <w:b w:val="0"/>
          <w:sz w:val="20"/>
          <w:szCs w:val="20"/>
          <w:lang w:val="cs-CZ"/>
        </w:rPr>
        <w:t xml:space="preserve">smluvních </w:t>
      </w:r>
      <w:r w:rsidRPr="00872E51">
        <w:rPr>
          <w:rFonts w:ascii="Arial" w:hAnsi="Arial" w:cs="Arial"/>
          <w:b w:val="0"/>
          <w:sz w:val="20"/>
          <w:szCs w:val="20"/>
          <w:lang w:val="cs-CZ"/>
        </w:rPr>
        <w:t xml:space="preserve">podmínek smlouvy </w:t>
      </w:r>
      <w:r w:rsidRPr="00893092">
        <w:rPr>
          <w:rFonts w:ascii="Arial" w:hAnsi="Arial" w:cs="Arial"/>
          <w:b w:val="0"/>
          <w:sz w:val="20"/>
          <w:szCs w:val="20"/>
          <w:lang w:val="cs-CZ"/>
        </w:rPr>
        <w:t xml:space="preserve">o </w:t>
      </w:r>
      <w:r w:rsidR="004A5A37" w:rsidRPr="008B051D">
        <w:rPr>
          <w:rFonts w:ascii="Arial" w:hAnsi="Arial" w:cs="Arial"/>
          <w:b w:val="0"/>
          <w:sz w:val="20"/>
          <w:szCs w:val="20"/>
          <w:lang w:val="cs-CZ"/>
        </w:rPr>
        <w:t xml:space="preserve">sdružených </w:t>
      </w:r>
      <w:r w:rsidR="004A5A37">
        <w:rPr>
          <w:rFonts w:ascii="Arial" w:hAnsi="Arial" w:cs="Arial"/>
          <w:b w:val="0"/>
          <w:sz w:val="20"/>
          <w:szCs w:val="20"/>
          <w:lang w:val="cs-CZ"/>
        </w:rPr>
        <w:t xml:space="preserve">službách </w:t>
      </w:r>
      <w:r w:rsidR="004A5A37" w:rsidRPr="008B051D">
        <w:rPr>
          <w:rFonts w:ascii="Arial" w:hAnsi="Arial" w:cs="Arial"/>
          <w:b w:val="0"/>
          <w:sz w:val="20"/>
          <w:szCs w:val="20"/>
          <w:lang w:val="cs-CZ"/>
        </w:rPr>
        <w:t>dodávk</w:t>
      </w:r>
      <w:r w:rsidR="004A5A37">
        <w:rPr>
          <w:rFonts w:ascii="Arial" w:hAnsi="Arial" w:cs="Arial"/>
          <w:b w:val="0"/>
          <w:sz w:val="20"/>
          <w:szCs w:val="20"/>
          <w:lang w:val="cs-CZ"/>
        </w:rPr>
        <w:t>y</w:t>
      </w:r>
      <w:r w:rsidR="004A5A37" w:rsidRPr="008B051D">
        <w:rPr>
          <w:rFonts w:ascii="Arial" w:hAnsi="Arial" w:cs="Arial"/>
          <w:b w:val="0"/>
          <w:sz w:val="20"/>
          <w:szCs w:val="20"/>
          <w:lang w:val="cs-CZ"/>
        </w:rPr>
        <w:t xml:space="preserve"> </w:t>
      </w:r>
      <w:r w:rsidR="004A5A37">
        <w:rPr>
          <w:rFonts w:ascii="Arial" w:hAnsi="Arial" w:cs="Arial"/>
          <w:b w:val="0"/>
          <w:sz w:val="20"/>
          <w:szCs w:val="20"/>
          <w:lang w:val="cs-CZ"/>
        </w:rPr>
        <w:t>plynu</w:t>
      </w:r>
      <w:r w:rsidRPr="00872E51">
        <w:rPr>
          <w:rFonts w:ascii="Arial" w:hAnsi="Arial" w:cs="Arial"/>
          <w:b w:val="0"/>
          <w:sz w:val="20"/>
          <w:szCs w:val="20"/>
          <w:lang w:val="cs-CZ"/>
        </w:rPr>
        <w:t>, mohou být uvedeny na samostatném listu</w:t>
      </w:r>
      <w:r w:rsidR="00CB2CA9" w:rsidRPr="00872E51">
        <w:rPr>
          <w:rFonts w:ascii="Arial" w:hAnsi="Arial" w:cs="Arial"/>
          <w:b w:val="0"/>
          <w:sz w:val="20"/>
          <w:szCs w:val="20"/>
          <w:lang w:val="cs-CZ"/>
        </w:rPr>
        <w:t xml:space="preserve"> nabídky</w:t>
      </w:r>
      <w:r w:rsidRPr="00872E51">
        <w:rPr>
          <w:rFonts w:ascii="Arial" w:hAnsi="Arial" w:cs="Arial"/>
          <w:b w:val="0"/>
          <w:sz w:val="20"/>
          <w:szCs w:val="20"/>
          <w:lang w:val="cs-CZ"/>
        </w:rPr>
        <w:t xml:space="preserve"> s tím, že je na zadavateli, zda tyto připomínky či návrhy akceptuje. Ze strany zadavatele však nebudou akceptovány takové změny, nebo doplnění smlouvy, které neodpovídají této zadávací dokumentaci, nebo jsou v jeho neprospěch.</w:t>
      </w:r>
    </w:p>
    <w:p w:rsidR="00800657" w:rsidRDefault="00800657" w:rsidP="00800657">
      <w:pPr>
        <w:pStyle w:val="Nadpis2"/>
        <w:numPr>
          <w:ilvl w:val="0"/>
          <w:numId w:val="0"/>
        </w:numPr>
        <w:spacing w:before="0" w:after="0"/>
        <w:jc w:val="both"/>
        <w:rPr>
          <w:rFonts w:ascii="Arial" w:hAnsi="Arial" w:cs="Arial"/>
          <w:b w:val="0"/>
          <w:sz w:val="20"/>
          <w:szCs w:val="20"/>
          <w:lang w:val="cs-CZ"/>
        </w:rPr>
      </w:pPr>
    </w:p>
    <w:p w:rsidR="00800657" w:rsidRPr="00800657" w:rsidRDefault="00800657" w:rsidP="00800657">
      <w:pPr>
        <w:pStyle w:val="Nadpis2"/>
        <w:numPr>
          <w:ilvl w:val="0"/>
          <w:numId w:val="0"/>
        </w:numPr>
        <w:spacing w:before="0" w:after="0"/>
        <w:jc w:val="both"/>
        <w:rPr>
          <w:rFonts w:ascii="Arial" w:hAnsi="Arial" w:cs="Arial"/>
          <w:b w:val="0"/>
          <w:sz w:val="20"/>
          <w:szCs w:val="20"/>
          <w:lang w:val="cs-CZ"/>
        </w:rPr>
      </w:pPr>
      <w:r>
        <w:rPr>
          <w:rFonts w:ascii="Arial" w:hAnsi="Arial" w:cs="Arial"/>
          <w:b w:val="0"/>
          <w:sz w:val="20"/>
          <w:szCs w:val="20"/>
          <w:lang w:val="cs-CZ"/>
        </w:rPr>
        <w:t>V</w:t>
      </w:r>
      <w:r w:rsidRPr="00800657">
        <w:rPr>
          <w:rFonts w:ascii="Arial" w:hAnsi="Arial" w:cs="Arial"/>
          <w:b w:val="0"/>
          <w:sz w:val="20"/>
          <w:szCs w:val="20"/>
          <w:lang w:val="cs-CZ"/>
        </w:rPr>
        <w:t>eškeré obchodní podmínky stanovené ZD a touto přílohou budou zapracován</w:t>
      </w:r>
      <w:r>
        <w:rPr>
          <w:rFonts w:ascii="Arial" w:hAnsi="Arial" w:cs="Arial"/>
          <w:b w:val="0"/>
          <w:sz w:val="20"/>
          <w:szCs w:val="20"/>
          <w:lang w:val="cs-CZ"/>
        </w:rPr>
        <w:t xml:space="preserve">y do textu smlouvy </w:t>
      </w:r>
      <w:r w:rsidR="00F90B8C">
        <w:rPr>
          <w:rFonts w:ascii="Arial" w:hAnsi="Arial" w:cs="Arial"/>
          <w:b w:val="0"/>
          <w:sz w:val="20"/>
          <w:szCs w:val="20"/>
          <w:lang w:val="cs-CZ"/>
        </w:rPr>
        <w:t>o </w:t>
      </w:r>
      <w:r w:rsidR="004A5A37" w:rsidRPr="008B051D">
        <w:rPr>
          <w:rFonts w:ascii="Arial" w:hAnsi="Arial" w:cs="Arial"/>
          <w:b w:val="0"/>
          <w:sz w:val="20"/>
          <w:szCs w:val="20"/>
          <w:lang w:val="cs-CZ"/>
        </w:rPr>
        <w:t xml:space="preserve">sdružených </w:t>
      </w:r>
      <w:r w:rsidR="004A5A37">
        <w:rPr>
          <w:rFonts w:ascii="Arial" w:hAnsi="Arial" w:cs="Arial"/>
          <w:b w:val="0"/>
          <w:sz w:val="20"/>
          <w:szCs w:val="20"/>
          <w:lang w:val="cs-CZ"/>
        </w:rPr>
        <w:t xml:space="preserve">službách </w:t>
      </w:r>
      <w:r w:rsidR="004A5A37" w:rsidRPr="008B051D">
        <w:rPr>
          <w:rFonts w:ascii="Arial" w:hAnsi="Arial" w:cs="Arial"/>
          <w:b w:val="0"/>
          <w:sz w:val="20"/>
          <w:szCs w:val="20"/>
          <w:lang w:val="cs-CZ"/>
        </w:rPr>
        <w:t>dodávk</w:t>
      </w:r>
      <w:r w:rsidR="004A5A37">
        <w:rPr>
          <w:rFonts w:ascii="Arial" w:hAnsi="Arial" w:cs="Arial"/>
          <w:b w:val="0"/>
          <w:sz w:val="20"/>
          <w:szCs w:val="20"/>
          <w:lang w:val="cs-CZ"/>
        </w:rPr>
        <w:t>y</w:t>
      </w:r>
      <w:r w:rsidR="004A5A37" w:rsidRPr="008B051D">
        <w:rPr>
          <w:rFonts w:ascii="Arial" w:hAnsi="Arial" w:cs="Arial"/>
          <w:b w:val="0"/>
          <w:sz w:val="20"/>
          <w:szCs w:val="20"/>
          <w:lang w:val="cs-CZ"/>
        </w:rPr>
        <w:t xml:space="preserve"> </w:t>
      </w:r>
      <w:r w:rsidR="004A5A37">
        <w:rPr>
          <w:rFonts w:ascii="Arial" w:hAnsi="Arial" w:cs="Arial"/>
          <w:b w:val="0"/>
          <w:sz w:val="20"/>
          <w:szCs w:val="20"/>
          <w:lang w:val="cs-CZ"/>
        </w:rPr>
        <w:t>plynu</w:t>
      </w:r>
      <w:r>
        <w:rPr>
          <w:rFonts w:ascii="Arial" w:hAnsi="Arial" w:cs="Arial"/>
          <w:b w:val="0"/>
          <w:sz w:val="20"/>
          <w:szCs w:val="20"/>
          <w:lang w:val="cs-CZ"/>
        </w:rPr>
        <w:t>,</w:t>
      </w:r>
      <w:r w:rsidRPr="00800657">
        <w:rPr>
          <w:rFonts w:ascii="Arial" w:hAnsi="Arial" w:cs="Arial"/>
          <w:b w:val="0"/>
          <w:sz w:val="20"/>
          <w:szCs w:val="20"/>
          <w:lang w:val="cs-CZ"/>
        </w:rPr>
        <w:t xml:space="preserve"> je však možné případné všeobecné podmínky účastníka</w:t>
      </w:r>
      <w:r w:rsidR="008B051D">
        <w:rPr>
          <w:rFonts w:ascii="Arial" w:hAnsi="Arial" w:cs="Arial"/>
          <w:b w:val="0"/>
          <w:sz w:val="20"/>
          <w:szCs w:val="20"/>
          <w:lang w:val="cs-CZ"/>
        </w:rPr>
        <w:t>/dodavatele</w:t>
      </w:r>
      <w:r w:rsidRPr="00800657">
        <w:rPr>
          <w:rFonts w:ascii="Arial" w:hAnsi="Arial" w:cs="Arial"/>
          <w:b w:val="0"/>
          <w:sz w:val="20"/>
          <w:szCs w:val="20"/>
          <w:lang w:val="cs-CZ"/>
        </w:rPr>
        <w:t xml:space="preserve"> připojit ke smlouvě jakožto přílohu (ani tyto podmínky však nesmí odporovat těmto smluvním podmínkám a dalším požadavkům zadavatele uvedeným v zadávací dokumentaci). Ujednání obsažená ve smlouvě musí mít vždy přednost před ujednáními ve vš</w:t>
      </w:r>
      <w:r>
        <w:rPr>
          <w:rFonts w:ascii="Arial" w:hAnsi="Arial" w:cs="Arial"/>
          <w:b w:val="0"/>
          <w:sz w:val="20"/>
          <w:szCs w:val="20"/>
          <w:lang w:val="cs-CZ"/>
        </w:rPr>
        <w:t>eobecných obchodních podmínkách.</w:t>
      </w:r>
    </w:p>
    <w:p w:rsidR="009F104E" w:rsidRPr="00872E51" w:rsidRDefault="009F104E" w:rsidP="009F104E">
      <w:pPr>
        <w:pStyle w:val="Nadpis2"/>
        <w:numPr>
          <w:ilvl w:val="0"/>
          <w:numId w:val="0"/>
        </w:numPr>
        <w:spacing w:before="0" w:after="0"/>
        <w:ind w:left="720"/>
        <w:jc w:val="both"/>
        <w:rPr>
          <w:rFonts w:ascii="Arial" w:hAnsi="Arial" w:cs="Arial"/>
          <w:b w:val="0"/>
          <w:sz w:val="20"/>
          <w:szCs w:val="20"/>
          <w:lang w:val="cs-CZ"/>
        </w:rPr>
      </w:pPr>
    </w:p>
    <w:p w:rsidR="00044E86" w:rsidRPr="00893092" w:rsidRDefault="00893092" w:rsidP="00893092">
      <w:pPr>
        <w:pStyle w:val="Nadpis2"/>
        <w:numPr>
          <w:ilvl w:val="0"/>
          <w:numId w:val="12"/>
        </w:numPr>
        <w:spacing w:before="0" w:after="0"/>
        <w:jc w:val="both"/>
        <w:rPr>
          <w:rFonts w:ascii="Arial" w:hAnsi="Arial" w:cs="Arial"/>
          <w:sz w:val="20"/>
          <w:szCs w:val="20"/>
          <w:lang w:val="cs-CZ"/>
        </w:rPr>
      </w:pPr>
      <w:r w:rsidRPr="00893092">
        <w:rPr>
          <w:rFonts w:ascii="Arial" w:hAnsi="Arial" w:cs="Arial"/>
          <w:sz w:val="20"/>
          <w:szCs w:val="20"/>
          <w:lang w:val="cs-CZ"/>
        </w:rPr>
        <w:t>Smluvní podmínky</w:t>
      </w:r>
    </w:p>
    <w:p w:rsidR="00573812" w:rsidRPr="00872E51" w:rsidRDefault="00210E55" w:rsidP="00893092">
      <w:pPr>
        <w:pStyle w:val="Nadpis3"/>
        <w:numPr>
          <w:ilvl w:val="1"/>
          <w:numId w:val="12"/>
        </w:numPr>
        <w:rPr>
          <w:rFonts w:ascii="Arial" w:hAnsi="Arial" w:cs="Arial"/>
          <w:sz w:val="20"/>
          <w:szCs w:val="20"/>
        </w:rPr>
      </w:pPr>
      <w:r w:rsidRPr="00872E51">
        <w:rPr>
          <w:rFonts w:ascii="Arial" w:hAnsi="Arial" w:cs="Arial"/>
          <w:sz w:val="20"/>
          <w:szCs w:val="20"/>
        </w:rPr>
        <w:t>Základní náležitosti smlouvy, které musí být v návrhu smlouvy zapracovány:</w:t>
      </w:r>
    </w:p>
    <w:p w:rsidR="00D55D3E" w:rsidRPr="00872E51" w:rsidRDefault="00D55D3E" w:rsidP="00152FE2">
      <w:pPr>
        <w:spacing w:line="240" w:lineRule="auto"/>
        <w:ind w:left="357"/>
        <w:rPr>
          <w:b/>
          <w:i/>
        </w:rPr>
      </w:pPr>
      <w:r w:rsidRPr="00872E51">
        <w:rPr>
          <w:i/>
          <w:lang w:eastAsia="ar-SA"/>
        </w:rPr>
        <w:t xml:space="preserve">Níže uvedení podmínky musí být do návrhu smlouvy zapracovány, způsob a forma zapracování je ponechána na </w:t>
      </w:r>
      <w:r w:rsidR="00CB2CA9" w:rsidRPr="00872E51">
        <w:rPr>
          <w:i/>
          <w:lang w:eastAsia="ar-SA"/>
        </w:rPr>
        <w:t>volbě</w:t>
      </w:r>
      <w:r w:rsidRPr="00872E51">
        <w:rPr>
          <w:i/>
          <w:lang w:eastAsia="ar-SA"/>
        </w:rPr>
        <w:t xml:space="preserve"> účastníka.</w:t>
      </w:r>
    </w:p>
    <w:p w:rsidR="00F82429" w:rsidRPr="00F82429" w:rsidRDefault="00F82429" w:rsidP="00F82429">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 xml:space="preserve">Způsob stanovení ceny za dodávku </w:t>
      </w:r>
      <w:r w:rsidR="001B0714">
        <w:rPr>
          <w:rFonts w:ascii="Arial" w:hAnsi="Arial" w:cs="Arial"/>
          <w:sz w:val="20"/>
          <w:szCs w:val="20"/>
        </w:rPr>
        <w:t>zemního plynu</w:t>
      </w:r>
    </w:p>
    <w:p w:rsidR="0046125C" w:rsidRDefault="003A63AC" w:rsidP="00DD5360">
      <w:pPr>
        <w:pStyle w:val="Odstavecseseznamem"/>
        <w:numPr>
          <w:ilvl w:val="0"/>
          <w:numId w:val="19"/>
        </w:numPr>
        <w:spacing w:before="120" w:after="120"/>
        <w:jc w:val="both"/>
        <w:rPr>
          <w:rFonts w:ascii="Arial" w:hAnsi="Arial" w:cs="Arial"/>
          <w:sz w:val="20"/>
          <w:szCs w:val="20"/>
        </w:rPr>
      </w:pPr>
      <w:r>
        <w:rPr>
          <w:rFonts w:ascii="Arial" w:hAnsi="Arial" w:cs="Arial"/>
          <w:sz w:val="20"/>
          <w:szCs w:val="20"/>
        </w:rPr>
        <w:t>C</w:t>
      </w:r>
      <w:r w:rsidR="00DD5360" w:rsidRPr="00DD5360">
        <w:rPr>
          <w:rFonts w:ascii="Arial" w:hAnsi="Arial" w:cs="Arial"/>
          <w:sz w:val="20"/>
          <w:szCs w:val="20"/>
        </w:rPr>
        <w:t xml:space="preserve">ena </w:t>
      </w:r>
      <w:r w:rsidR="00DD5360">
        <w:rPr>
          <w:rFonts w:ascii="Arial" w:hAnsi="Arial" w:cs="Arial"/>
          <w:sz w:val="20"/>
          <w:szCs w:val="20"/>
        </w:rPr>
        <w:t xml:space="preserve">za dodávku zemního plynu </w:t>
      </w:r>
      <w:r w:rsidR="00DD5360" w:rsidRPr="00DD5360">
        <w:rPr>
          <w:rFonts w:ascii="Arial" w:hAnsi="Arial" w:cs="Arial"/>
          <w:sz w:val="20"/>
          <w:szCs w:val="20"/>
        </w:rPr>
        <w:t xml:space="preserve">bude </w:t>
      </w:r>
      <w:r>
        <w:rPr>
          <w:rFonts w:ascii="Arial" w:hAnsi="Arial" w:cs="Arial"/>
          <w:sz w:val="20"/>
          <w:szCs w:val="20"/>
        </w:rPr>
        <w:t xml:space="preserve">ve smlouvě </w:t>
      </w:r>
      <w:r w:rsidR="00DD5360" w:rsidRPr="00DD5360">
        <w:rPr>
          <w:rFonts w:ascii="Arial" w:hAnsi="Arial" w:cs="Arial"/>
          <w:sz w:val="20"/>
          <w:szCs w:val="20"/>
        </w:rPr>
        <w:t xml:space="preserve">stanovena za 1 (jednu) </w:t>
      </w:r>
      <w:proofErr w:type="spellStart"/>
      <w:r w:rsidR="00DD5360" w:rsidRPr="00DD5360">
        <w:rPr>
          <w:rFonts w:ascii="Arial" w:hAnsi="Arial" w:cs="Arial"/>
          <w:sz w:val="20"/>
          <w:szCs w:val="20"/>
        </w:rPr>
        <w:t>MWh</w:t>
      </w:r>
      <w:proofErr w:type="spellEnd"/>
      <w:r w:rsidR="00DD5360" w:rsidRPr="00DD5360">
        <w:rPr>
          <w:rFonts w:ascii="Arial" w:hAnsi="Arial" w:cs="Arial"/>
          <w:sz w:val="20"/>
          <w:szCs w:val="20"/>
        </w:rPr>
        <w:t xml:space="preserve"> zemního plynu v Kč </w:t>
      </w:r>
      <w:r w:rsidR="00B7656D" w:rsidRPr="008D64FE">
        <w:rPr>
          <w:rFonts w:ascii="Arial" w:hAnsi="Arial" w:cs="Arial"/>
          <w:color w:val="000000" w:themeColor="text1"/>
          <w:sz w:val="20"/>
          <w:szCs w:val="20"/>
        </w:rPr>
        <w:t xml:space="preserve">(neregulovaná část dodávky) </w:t>
      </w:r>
      <w:r w:rsidR="00DD5360" w:rsidRPr="00DD5360">
        <w:rPr>
          <w:rFonts w:ascii="Arial" w:hAnsi="Arial" w:cs="Arial"/>
          <w:sz w:val="20"/>
          <w:szCs w:val="20"/>
        </w:rPr>
        <w:t>bez daně z přidané hodnoty a bez daně z</w:t>
      </w:r>
      <w:r w:rsidR="00EB210B">
        <w:rPr>
          <w:rFonts w:ascii="Arial" w:hAnsi="Arial" w:cs="Arial"/>
          <w:sz w:val="20"/>
          <w:szCs w:val="20"/>
        </w:rPr>
        <w:t> </w:t>
      </w:r>
      <w:r w:rsidR="00DD5360" w:rsidRPr="00DD5360">
        <w:rPr>
          <w:rFonts w:ascii="Arial" w:hAnsi="Arial" w:cs="Arial"/>
          <w:sz w:val="20"/>
          <w:szCs w:val="20"/>
        </w:rPr>
        <w:t>plynu</w:t>
      </w:r>
      <w:r w:rsidR="00EB210B">
        <w:rPr>
          <w:rFonts w:ascii="Arial" w:hAnsi="Arial" w:cs="Arial"/>
          <w:sz w:val="20"/>
          <w:szCs w:val="20"/>
        </w:rPr>
        <w:t xml:space="preserve"> </w:t>
      </w:r>
    </w:p>
    <w:p w:rsidR="008B051D" w:rsidRDefault="008B051D" w:rsidP="008B051D">
      <w:pPr>
        <w:pStyle w:val="Odstavecseseznamem"/>
        <w:numPr>
          <w:ilvl w:val="0"/>
          <w:numId w:val="19"/>
        </w:numPr>
        <w:spacing w:before="120" w:after="120"/>
        <w:jc w:val="both"/>
        <w:rPr>
          <w:rFonts w:ascii="Arial" w:hAnsi="Arial" w:cs="Arial"/>
          <w:sz w:val="20"/>
          <w:szCs w:val="20"/>
        </w:rPr>
      </w:pPr>
      <w:r w:rsidRPr="008B051D">
        <w:rPr>
          <w:rFonts w:ascii="Arial" w:hAnsi="Arial" w:cs="Arial"/>
          <w:sz w:val="20"/>
          <w:szCs w:val="20"/>
        </w:rPr>
        <w:t>Zadavatel upozorňuje, že cena dalších doprovodných služeb je součástí předmětu tohoto výběrového řízení, ale nebude součástí nabídkové ceny. Nabídková cena bude stanovena pouze cenou za 1</w:t>
      </w:r>
      <w:r w:rsidR="00DD5360">
        <w:rPr>
          <w:rFonts w:ascii="Arial" w:hAnsi="Arial" w:cs="Arial"/>
          <w:sz w:val="20"/>
          <w:szCs w:val="20"/>
        </w:rPr>
        <w:t xml:space="preserve"> </w:t>
      </w:r>
      <w:proofErr w:type="spellStart"/>
      <w:r w:rsidRPr="008B051D">
        <w:rPr>
          <w:rFonts w:ascii="Arial" w:hAnsi="Arial" w:cs="Arial"/>
          <w:sz w:val="20"/>
          <w:szCs w:val="20"/>
        </w:rPr>
        <w:t>MWh</w:t>
      </w:r>
      <w:proofErr w:type="spellEnd"/>
      <w:r w:rsidRPr="008B051D">
        <w:rPr>
          <w:rFonts w:ascii="Arial" w:hAnsi="Arial" w:cs="Arial"/>
          <w:sz w:val="20"/>
          <w:szCs w:val="20"/>
        </w:rPr>
        <w:t xml:space="preserve"> komodity zemního plynu.</w:t>
      </w:r>
    </w:p>
    <w:p w:rsidR="001C50D3" w:rsidRPr="00DD5360" w:rsidRDefault="00DD5360" w:rsidP="00DD5360">
      <w:pPr>
        <w:pStyle w:val="Odstavecseseznamem"/>
        <w:numPr>
          <w:ilvl w:val="0"/>
          <w:numId w:val="19"/>
        </w:numPr>
        <w:rPr>
          <w:rFonts w:ascii="Arial" w:hAnsi="Arial" w:cs="Arial"/>
          <w:sz w:val="20"/>
          <w:szCs w:val="20"/>
        </w:rPr>
      </w:pPr>
      <w:r w:rsidRPr="00DD5360">
        <w:rPr>
          <w:rFonts w:ascii="Arial" w:hAnsi="Arial" w:cs="Arial"/>
          <w:sz w:val="20"/>
          <w:szCs w:val="20"/>
        </w:rPr>
        <w:t>Cena za regulované, systémové, distribuční a všechny ostatní služby spojené s dodávkou nebud</w:t>
      </w:r>
      <w:r w:rsidR="0043314E">
        <w:rPr>
          <w:rFonts w:ascii="Arial" w:hAnsi="Arial" w:cs="Arial"/>
          <w:sz w:val="20"/>
          <w:szCs w:val="20"/>
        </w:rPr>
        <w:t>e</w:t>
      </w:r>
      <w:r w:rsidRPr="00DD5360">
        <w:rPr>
          <w:rFonts w:ascii="Arial" w:hAnsi="Arial" w:cs="Arial"/>
          <w:sz w:val="20"/>
          <w:szCs w:val="20"/>
        </w:rPr>
        <w:t xml:space="preserve"> součástí nabídkové ceny </w:t>
      </w:r>
      <w:r w:rsidR="00EB210B">
        <w:rPr>
          <w:rFonts w:ascii="Arial" w:hAnsi="Arial" w:cs="Arial"/>
          <w:sz w:val="20"/>
          <w:szCs w:val="20"/>
        </w:rPr>
        <w:t>účastníka</w:t>
      </w:r>
      <w:r w:rsidRPr="00DD5360">
        <w:rPr>
          <w:rFonts w:ascii="Arial" w:hAnsi="Arial" w:cs="Arial"/>
          <w:sz w:val="20"/>
          <w:szCs w:val="20"/>
        </w:rPr>
        <w:t xml:space="preserve">. Tím není dotčena povinnost vybraného </w:t>
      </w:r>
      <w:r w:rsidR="00EB210B">
        <w:rPr>
          <w:rFonts w:ascii="Arial" w:hAnsi="Arial" w:cs="Arial"/>
          <w:sz w:val="20"/>
          <w:szCs w:val="20"/>
        </w:rPr>
        <w:t>účastníka</w:t>
      </w:r>
      <w:r w:rsidRPr="00DD5360">
        <w:rPr>
          <w:rFonts w:ascii="Arial" w:hAnsi="Arial" w:cs="Arial"/>
          <w:sz w:val="20"/>
          <w:szCs w:val="20"/>
        </w:rPr>
        <w:t xml:space="preserve"> postupovat při vyúčtování spotřeby zemního plynu v souladu s právními předpisy.</w:t>
      </w:r>
    </w:p>
    <w:p w:rsidR="00F82429" w:rsidRPr="00F82429" w:rsidRDefault="00F82429" w:rsidP="00ED6B25">
      <w:pPr>
        <w:pStyle w:val="Odstavecseseznamem"/>
        <w:numPr>
          <w:ilvl w:val="0"/>
          <w:numId w:val="14"/>
        </w:numPr>
        <w:spacing w:before="120" w:after="120"/>
        <w:jc w:val="both"/>
        <w:rPr>
          <w:rFonts w:ascii="Arial" w:hAnsi="Arial" w:cs="Arial"/>
          <w:sz w:val="20"/>
          <w:szCs w:val="20"/>
        </w:rPr>
      </w:pPr>
      <w:r w:rsidRPr="00F82429">
        <w:rPr>
          <w:rFonts w:ascii="Arial" w:hAnsi="Arial" w:cs="Arial"/>
          <w:sz w:val="20"/>
          <w:szCs w:val="20"/>
        </w:rPr>
        <w:t xml:space="preserve">Rozsah dodávek </w:t>
      </w:r>
      <w:r w:rsidR="00BF3C99">
        <w:rPr>
          <w:rFonts w:ascii="Arial" w:hAnsi="Arial" w:cs="Arial"/>
          <w:sz w:val="20"/>
          <w:szCs w:val="20"/>
        </w:rPr>
        <w:t>zemního plynu</w:t>
      </w:r>
    </w:p>
    <w:p w:rsidR="002B04BC" w:rsidRPr="002B04BC" w:rsidRDefault="00F82429" w:rsidP="002B04BC">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Zadavatel předpokládá odebrání Předpo</w:t>
      </w:r>
      <w:r w:rsidR="004F5B72" w:rsidRPr="004F5B72">
        <w:rPr>
          <w:rFonts w:ascii="Arial" w:hAnsi="Arial" w:cs="Arial"/>
          <w:sz w:val="20"/>
          <w:szCs w:val="20"/>
        </w:rPr>
        <w:t xml:space="preserve">kládaného objemu dodávky. Předpokládaný objem dodávky </w:t>
      </w:r>
      <w:r w:rsidR="002B04BC">
        <w:rPr>
          <w:rFonts w:ascii="Arial" w:hAnsi="Arial" w:cs="Arial"/>
          <w:sz w:val="20"/>
          <w:szCs w:val="20"/>
        </w:rPr>
        <w:t>zemního plynu</w:t>
      </w:r>
      <w:r w:rsidR="002B04BC" w:rsidRPr="00ED6B25">
        <w:rPr>
          <w:rFonts w:ascii="Arial" w:hAnsi="Arial" w:cs="Arial"/>
          <w:sz w:val="20"/>
          <w:szCs w:val="20"/>
        </w:rPr>
        <w:t xml:space="preserve"> </w:t>
      </w:r>
      <w:r w:rsidR="002B04BC">
        <w:rPr>
          <w:rFonts w:ascii="Arial" w:hAnsi="Arial" w:cs="Arial"/>
          <w:sz w:val="20"/>
          <w:szCs w:val="20"/>
        </w:rPr>
        <w:t>do všech O</w:t>
      </w:r>
      <w:r w:rsidR="004F5B72" w:rsidRPr="004F5B72">
        <w:rPr>
          <w:rFonts w:ascii="Arial" w:hAnsi="Arial" w:cs="Arial"/>
          <w:sz w:val="20"/>
          <w:szCs w:val="20"/>
        </w:rPr>
        <w:t>M zadavatele</w:t>
      </w:r>
      <w:r w:rsidR="0068700D">
        <w:rPr>
          <w:rFonts w:ascii="Arial" w:hAnsi="Arial" w:cs="Arial"/>
          <w:sz w:val="20"/>
          <w:szCs w:val="20"/>
        </w:rPr>
        <w:t xml:space="preserve"> kategorie MO</w:t>
      </w:r>
      <w:r w:rsidR="00F90B8C">
        <w:rPr>
          <w:rFonts w:ascii="Arial" w:hAnsi="Arial" w:cs="Arial"/>
          <w:sz w:val="20"/>
          <w:szCs w:val="20"/>
        </w:rPr>
        <w:t xml:space="preserve"> v období od 1. 1. </w:t>
      </w:r>
      <w:r w:rsidR="004F5B72" w:rsidRPr="004F5B72">
        <w:rPr>
          <w:rFonts w:ascii="Arial" w:hAnsi="Arial" w:cs="Arial"/>
          <w:sz w:val="20"/>
          <w:szCs w:val="20"/>
        </w:rPr>
        <w:t xml:space="preserve">2020, 00:00 hodin do 31. 12. 2020, 24:00 hodin je </w:t>
      </w:r>
      <w:r w:rsidR="00DD5360">
        <w:rPr>
          <w:rFonts w:ascii="Arial" w:hAnsi="Arial" w:cs="Arial"/>
          <w:sz w:val="20"/>
          <w:szCs w:val="20"/>
        </w:rPr>
        <w:t>450</w:t>
      </w:r>
      <w:r w:rsidR="004F5B72" w:rsidRPr="004F5B72">
        <w:rPr>
          <w:rFonts w:ascii="Arial" w:hAnsi="Arial" w:cs="Arial"/>
          <w:sz w:val="20"/>
          <w:szCs w:val="20"/>
        </w:rPr>
        <w:t xml:space="preserve">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xml:space="preserve">. Předpokládaný objem dodávky </w:t>
      </w:r>
      <w:r w:rsidR="002B04BC">
        <w:rPr>
          <w:rFonts w:ascii="Arial" w:hAnsi="Arial" w:cs="Arial"/>
          <w:sz w:val="20"/>
          <w:szCs w:val="20"/>
        </w:rPr>
        <w:t>zemního plynu</w:t>
      </w:r>
      <w:r w:rsidR="002B04BC" w:rsidRPr="00ED6B25">
        <w:rPr>
          <w:rFonts w:ascii="Arial" w:hAnsi="Arial" w:cs="Arial"/>
          <w:sz w:val="20"/>
          <w:szCs w:val="20"/>
        </w:rPr>
        <w:t xml:space="preserve"> </w:t>
      </w:r>
      <w:r w:rsidR="004F5B72" w:rsidRPr="004F5B72">
        <w:rPr>
          <w:rFonts w:ascii="Arial" w:hAnsi="Arial" w:cs="Arial"/>
          <w:sz w:val="20"/>
          <w:szCs w:val="20"/>
        </w:rPr>
        <w:t xml:space="preserve">do všech OM zadavatele </w:t>
      </w:r>
      <w:r w:rsidR="0068700D">
        <w:rPr>
          <w:rFonts w:ascii="Arial" w:hAnsi="Arial" w:cs="Arial"/>
          <w:sz w:val="20"/>
          <w:szCs w:val="20"/>
        </w:rPr>
        <w:t xml:space="preserve">kategorie MO </w:t>
      </w:r>
      <w:r w:rsidR="004F5B72" w:rsidRPr="004F5B72">
        <w:rPr>
          <w:rFonts w:ascii="Arial" w:hAnsi="Arial" w:cs="Arial"/>
          <w:sz w:val="20"/>
          <w:szCs w:val="20"/>
        </w:rPr>
        <w:t xml:space="preserve">v období od 1. 1. 2021, 00:00 hodin do 31. 12. 2021, 24:00 hodin je </w:t>
      </w:r>
      <w:r w:rsidR="00DD5360">
        <w:rPr>
          <w:rFonts w:ascii="Arial" w:hAnsi="Arial" w:cs="Arial"/>
          <w:sz w:val="20"/>
          <w:szCs w:val="20"/>
        </w:rPr>
        <w:t>45</w:t>
      </w:r>
      <w:r w:rsidR="004F5B72" w:rsidRPr="004F5B72">
        <w:rPr>
          <w:rFonts w:ascii="Arial" w:hAnsi="Arial" w:cs="Arial"/>
          <w:sz w:val="20"/>
          <w:szCs w:val="20"/>
        </w:rPr>
        <w:t xml:space="preserve">0 </w:t>
      </w:r>
      <w:proofErr w:type="spellStart"/>
      <w:r w:rsidR="004F5B72" w:rsidRPr="004F5B72">
        <w:rPr>
          <w:rFonts w:ascii="Arial" w:hAnsi="Arial" w:cs="Arial"/>
          <w:sz w:val="20"/>
          <w:szCs w:val="20"/>
        </w:rPr>
        <w:t>MWh</w:t>
      </w:r>
      <w:proofErr w:type="spellEnd"/>
      <w:r w:rsidR="004F5B72" w:rsidRPr="004F5B72">
        <w:rPr>
          <w:rFonts w:ascii="Arial" w:hAnsi="Arial" w:cs="Arial"/>
          <w:sz w:val="20"/>
          <w:szCs w:val="20"/>
        </w:rPr>
        <w:t xml:space="preserve">. </w:t>
      </w:r>
      <w:r w:rsidR="00EB210B">
        <w:rPr>
          <w:rFonts w:ascii="Arial" w:hAnsi="Arial" w:cs="Arial"/>
          <w:sz w:val="20"/>
          <w:szCs w:val="20"/>
        </w:rPr>
        <w:t>Předpokládaný o</w:t>
      </w:r>
      <w:r w:rsidR="004F5B72" w:rsidRPr="004F5B72">
        <w:rPr>
          <w:rFonts w:ascii="Arial" w:hAnsi="Arial" w:cs="Arial"/>
          <w:sz w:val="20"/>
          <w:szCs w:val="20"/>
        </w:rPr>
        <w:t xml:space="preserve">bjem dodávky </w:t>
      </w:r>
      <w:r w:rsidR="00094CE8">
        <w:rPr>
          <w:rFonts w:ascii="Arial" w:hAnsi="Arial" w:cs="Arial"/>
          <w:sz w:val="20"/>
          <w:szCs w:val="20"/>
        </w:rPr>
        <w:t>zemního plynu</w:t>
      </w:r>
      <w:r w:rsidR="00094CE8" w:rsidRPr="00ED6B25">
        <w:rPr>
          <w:rFonts w:ascii="Arial" w:hAnsi="Arial" w:cs="Arial"/>
          <w:sz w:val="20"/>
          <w:szCs w:val="20"/>
        </w:rPr>
        <w:t xml:space="preserve"> </w:t>
      </w:r>
      <w:r w:rsidR="004F5B72" w:rsidRPr="004F5B72">
        <w:rPr>
          <w:rFonts w:ascii="Arial" w:hAnsi="Arial" w:cs="Arial"/>
          <w:sz w:val="20"/>
          <w:szCs w:val="20"/>
        </w:rPr>
        <w:t xml:space="preserve">je odhadnut na základě předchozích odběrů. </w:t>
      </w:r>
    </w:p>
    <w:p w:rsidR="00606BD4" w:rsidRDefault="004F5B72" w:rsidP="004F5B72">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t xml:space="preserve">Pro jednotlivá odběrná místa nebude skutečné množství </w:t>
      </w:r>
      <w:r w:rsidR="00094CE8">
        <w:rPr>
          <w:rFonts w:ascii="Arial" w:hAnsi="Arial" w:cs="Arial"/>
          <w:sz w:val="20"/>
          <w:szCs w:val="20"/>
        </w:rPr>
        <w:t>zemního plynu</w:t>
      </w:r>
      <w:r w:rsidR="00094CE8" w:rsidRPr="00ED6B25">
        <w:rPr>
          <w:rFonts w:ascii="Arial" w:hAnsi="Arial" w:cs="Arial"/>
          <w:sz w:val="20"/>
          <w:szCs w:val="20"/>
        </w:rPr>
        <w:t xml:space="preserve"> </w:t>
      </w:r>
      <w:r w:rsidRPr="004F5B72">
        <w:rPr>
          <w:rFonts w:ascii="Arial" w:hAnsi="Arial" w:cs="Arial"/>
          <w:sz w:val="20"/>
          <w:szCs w:val="20"/>
        </w:rPr>
        <w:t>odebrané ve smluvním období nijak limitováno ve smyslu zvýšení/snížení odběru.</w:t>
      </w:r>
      <w:r>
        <w:rPr>
          <w:rFonts w:ascii="Arial" w:hAnsi="Arial" w:cs="Arial"/>
          <w:sz w:val="20"/>
          <w:szCs w:val="20"/>
        </w:rPr>
        <w:t xml:space="preserve"> </w:t>
      </w:r>
    </w:p>
    <w:p w:rsidR="00F82429" w:rsidRDefault="00F82429" w:rsidP="00094CE8">
      <w:pPr>
        <w:pStyle w:val="Odstavecseseznamem"/>
        <w:numPr>
          <w:ilvl w:val="0"/>
          <w:numId w:val="21"/>
        </w:numPr>
        <w:spacing w:before="120" w:after="120"/>
        <w:jc w:val="both"/>
        <w:rPr>
          <w:rFonts w:ascii="Arial" w:hAnsi="Arial" w:cs="Arial"/>
          <w:sz w:val="20"/>
          <w:szCs w:val="20"/>
        </w:rPr>
      </w:pPr>
      <w:r w:rsidRPr="004F5B72">
        <w:rPr>
          <w:rFonts w:ascii="Arial" w:hAnsi="Arial" w:cs="Arial"/>
          <w:sz w:val="20"/>
          <w:szCs w:val="20"/>
        </w:rPr>
        <w:lastRenderedPageBreak/>
        <w:t>Údaje o Předpokládaném objemu dodávky pro rok 20</w:t>
      </w:r>
      <w:r w:rsidR="004F5B72" w:rsidRPr="004F5B72">
        <w:rPr>
          <w:rFonts w:ascii="Arial" w:hAnsi="Arial" w:cs="Arial"/>
          <w:sz w:val="20"/>
          <w:szCs w:val="20"/>
        </w:rPr>
        <w:t>20 a 2021</w:t>
      </w:r>
      <w:r w:rsidR="00F90B8C">
        <w:rPr>
          <w:rFonts w:ascii="Arial" w:hAnsi="Arial" w:cs="Arial"/>
          <w:sz w:val="20"/>
          <w:szCs w:val="20"/>
        </w:rPr>
        <w:t xml:space="preserve"> jsou informativní a </w:t>
      </w:r>
      <w:r w:rsidRPr="004F5B72">
        <w:rPr>
          <w:rFonts w:ascii="Arial" w:hAnsi="Arial" w:cs="Arial"/>
          <w:sz w:val="20"/>
          <w:szCs w:val="20"/>
        </w:rPr>
        <w:t xml:space="preserve">nezavazují zadavatele </w:t>
      </w:r>
      <w:r w:rsidR="004F5B72" w:rsidRPr="004F5B72">
        <w:rPr>
          <w:rFonts w:ascii="Arial" w:hAnsi="Arial" w:cs="Arial"/>
          <w:sz w:val="20"/>
          <w:szCs w:val="20"/>
        </w:rPr>
        <w:t>k uskutečnění takových odběrů.</w:t>
      </w:r>
      <w:r w:rsidR="00E15D32">
        <w:rPr>
          <w:rFonts w:ascii="Arial" w:hAnsi="Arial" w:cs="Arial"/>
          <w:sz w:val="20"/>
          <w:szCs w:val="20"/>
        </w:rPr>
        <w:t xml:space="preserve"> </w:t>
      </w:r>
      <w:r w:rsidR="00E15D32" w:rsidRPr="00E15D32">
        <w:rPr>
          <w:rFonts w:ascii="Arial" w:hAnsi="Arial" w:cs="Arial"/>
          <w:sz w:val="20"/>
          <w:szCs w:val="20"/>
        </w:rPr>
        <w:t xml:space="preserve">Návrh </w:t>
      </w:r>
      <w:r w:rsidR="00EB210B">
        <w:rPr>
          <w:rFonts w:ascii="Arial" w:hAnsi="Arial" w:cs="Arial"/>
          <w:sz w:val="20"/>
          <w:szCs w:val="20"/>
        </w:rPr>
        <w:t>s</w:t>
      </w:r>
      <w:r w:rsidR="00EB210B" w:rsidRPr="00E15D32">
        <w:rPr>
          <w:rFonts w:ascii="Arial" w:hAnsi="Arial" w:cs="Arial"/>
          <w:sz w:val="20"/>
          <w:szCs w:val="20"/>
        </w:rPr>
        <w:t xml:space="preserve">mlouvy </w:t>
      </w:r>
      <w:r w:rsidR="00E15D32" w:rsidRPr="00E15D32">
        <w:rPr>
          <w:rFonts w:ascii="Arial" w:hAnsi="Arial" w:cs="Arial"/>
          <w:sz w:val="20"/>
          <w:szCs w:val="20"/>
        </w:rPr>
        <w:t>nesmí obsahovat žádné přirážky za rozdíl mezi sjednaným</w:t>
      </w:r>
      <w:r w:rsidR="004E27CB">
        <w:rPr>
          <w:rFonts w:ascii="Arial" w:hAnsi="Arial" w:cs="Arial"/>
          <w:sz w:val="20"/>
          <w:szCs w:val="20"/>
        </w:rPr>
        <w:t>/předpokládaným</w:t>
      </w:r>
      <w:r w:rsidR="00E15D32" w:rsidRPr="00E15D32">
        <w:rPr>
          <w:rFonts w:ascii="Arial" w:hAnsi="Arial" w:cs="Arial"/>
          <w:sz w:val="20"/>
          <w:szCs w:val="20"/>
        </w:rPr>
        <w:t xml:space="preserve"> a skutečně odebraným množstvím </w:t>
      </w:r>
      <w:r w:rsidR="00094CE8" w:rsidRPr="00094CE8">
        <w:rPr>
          <w:rFonts w:ascii="Arial" w:hAnsi="Arial" w:cs="Arial"/>
          <w:sz w:val="20"/>
          <w:szCs w:val="20"/>
        </w:rPr>
        <w:t>zemního plynu</w:t>
      </w:r>
      <w:r w:rsidR="00E15D32">
        <w:rPr>
          <w:rFonts w:ascii="Arial" w:hAnsi="Arial" w:cs="Arial"/>
          <w:sz w:val="20"/>
          <w:szCs w:val="20"/>
        </w:rPr>
        <w:t>.</w:t>
      </w:r>
    </w:p>
    <w:p w:rsidR="00526544" w:rsidRPr="00526544" w:rsidRDefault="00526544" w:rsidP="004D388E">
      <w:pPr>
        <w:pStyle w:val="Odstavecseseznamem"/>
        <w:numPr>
          <w:ilvl w:val="0"/>
          <w:numId w:val="21"/>
        </w:numPr>
        <w:jc w:val="both"/>
        <w:rPr>
          <w:rFonts w:ascii="Arial" w:hAnsi="Arial" w:cs="Arial"/>
          <w:sz w:val="20"/>
          <w:szCs w:val="20"/>
        </w:rPr>
      </w:pPr>
      <w:r w:rsidRPr="00526544">
        <w:rPr>
          <w:rFonts w:ascii="Arial" w:hAnsi="Arial" w:cs="Arial"/>
          <w:sz w:val="20"/>
          <w:szCs w:val="20"/>
        </w:rPr>
        <w:t xml:space="preserve">OM zadavatele jsou připojena k distribuční soustavě společnosti </w:t>
      </w:r>
      <w:proofErr w:type="spellStart"/>
      <w:r w:rsidRPr="00526544">
        <w:rPr>
          <w:rFonts w:ascii="Arial" w:hAnsi="Arial" w:cs="Arial"/>
          <w:sz w:val="20"/>
          <w:szCs w:val="20"/>
        </w:rPr>
        <w:t>GasNet</w:t>
      </w:r>
      <w:proofErr w:type="spellEnd"/>
      <w:r w:rsidRPr="00526544">
        <w:rPr>
          <w:rFonts w:ascii="Arial" w:hAnsi="Arial" w:cs="Arial"/>
          <w:sz w:val="20"/>
          <w:szCs w:val="20"/>
        </w:rPr>
        <w:t>, s.r.</w:t>
      </w:r>
      <w:proofErr w:type="gramStart"/>
      <w:r w:rsidRPr="00526544">
        <w:rPr>
          <w:rFonts w:ascii="Arial" w:hAnsi="Arial" w:cs="Arial"/>
          <w:sz w:val="20"/>
          <w:szCs w:val="20"/>
        </w:rPr>
        <w:t>o., E.ON</w:t>
      </w:r>
      <w:proofErr w:type="gramEnd"/>
      <w:r w:rsidRPr="00526544">
        <w:rPr>
          <w:rFonts w:ascii="Arial" w:hAnsi="Arial" w:cs="Arial"/>
          <w:sz w:val="20"/>
          <w:szCs w:val="20"/>
        </w:rPr>
        <w:t xml:space="preserve"> Distribuce, a.s., Pražská plynárenská Distribuce, a.s. (dále jen "PDS") ve smyslu vyhlášky. Seznam OM platný ke dni zpracování této zadávací dokumentace je uveden v</w:t>
      </w:r>
      <w:r w:rsidR="008243CC">
        <w:rPr>
          <w:rFonts w:ascii="Arial" w:hAnsi="Arial" w:cs="Arial"/>
          <w:sz w:val="20"/>
          <w:szCs w:val="20"/>
        </w:rPr>
        <w:t> P</w:t>
      </w:r>
      <w:r w:rsidRPr="00526544">
        <w:rPr>
          <w:rFonts w:ascii="Arial" w:hAnsi="Arial" w:cs="Arial"/>
          <w:sz w:val="20"/>
          <w:szCs w:val="20"/>
        </w:rPr>
        <w:t>říloze</w:t>
      </w:r>
      <w:r w:rsidR="008243CC">
        <w:rPr>
          <w:rFonts w:ascii="Arial" w:hAnsi="Arial" w:cs="Arial"/>
          <w:sz w:val="20"/>
          <w:szCs w:val="20"/>
        </w:rPr>
        <w:t> </w:t>
      </w:r>
      <w:r w:rsidRPr="00526544">
        <w:rPr>
          <w:rFonts w:ascii="Arial" w:hAnsi="Arial" w:cs="Arial"/>
          <w:sz w:val="20"/>
          <w:szCs w:val="20"/>
        </w:rPr>
        <w:t>č.</w:t>
      </w:r>
      <w:r w:rsidR="008243CC">
        <w:rPr>
          <w:rFonts w:ascii="Arial" w:hAnsi="Arial" w:cs="Arial"/>
          <w:sz w:val="20"/>
          <w:szCs w:val="20"/>
        </w:rPr>
        <w:t> 3</w:t>
      </w:r>
      <w:r w:rsidRPr="00526544">
        <w:rPr>
          <w:rFonts w:ascii="Arial" w:hAnsi="Arial" w:cs="Arial"/>
          <w:sz w:val="20"/>
          <w:szCs w:val="20"/>
        </w:rPr>
        <w:t xml:space="preserve"> této zadávací dokumentace. Regulovaný přístup k distribučním soustavám se uskuteční na základě </w:t>
      </w:r>
      <w:r>
        <w:rPr>
          <w:rFonts w:ascii="Arial" w:hAnsi="Arial" w:cs="Arial"/>
          <w:sz w:val="20"/>
          <w:szCs w:val="20"/>
        </w:rPr>
        <w:t>této</w:t>
      </w:r>
      <w:r w:rsidRPr="00526544">
        <w:rPr>
          <w:rFonts w:ascii="Arial" w:hAnsi="Arial" w:cs="Arial"/>
          <w:sz w:val="20"/>
          <w:szCs w:val="20"/>
        </w:rPr>
        <w:t xml:space="preserve"> Smlouvy o sdružených službách dodávk</w:t>
      </w:r>
      <w:r w:rsidR="004A5A37">
        <w:rPr>
          <w:rFonts w:ascii="Arial" w:hAnsi="Arial" w:cs="Arial"/>
          <w:sz w:val="20"/>
          <w:szCs w:val="20"/>
        </w:rPr>
        <w:t>y</w:t>
      </w:r>
      <w:r w:rsidRPr="00526544">
        <w:rPr>
          <w:rFonts w:ascii="Arial" w:hAnsi="Arial" w:cs="Arial"/>
          <w:sz w:val="20"/>
          <w:szCs w:val="20"/>
        </w:rPr>
        <w:t xml:space="preserve"> plynu.</w:t>
      </w:r>
    </w:p>
    <w:p w:rsidR="00526544" w:rsidRPr="005F647B" w:rsidRDefault="00526544" w:rsidP="00526544">
      <w:pPr>
        <w:pStyle w:val="Odstavecseseznamem"/>
        <w:numPr>
          <w:ilvl w:val="0"/>
          <w:numId w:val="21"/>
        </w:numPr>
        <w:spacing w:before="120" w:after="120"/>
        <w:jc w:val="both"/>
        <w:rPr>
          <w:rFonts w:ascii="Arial" w:hAnsi="Arial" w:cs="Arial"/>
          <w:sz w:val="20"/>
          <w:szCs w:val="20"/>
        </w:rPr>
      </w:pPr>
      <w:r>
        <w:rPr>
          <w:rFonts w:ascii="Arial" w:hAnsi="Arial" w:cs="Arial"/>
          <w:sz w:val="20"/>
          <w:szCs w:val="20"/>
        </w:rPr>
        <w:t>Z</w:t>
      </w:r>
      <w:r w:rsidRPr="005F647B">
        <w:rPr>
          <w:rFonts w:ascii="Arial" w:hAnsi="Arial" w:cs="Arial"/>
          <w:sz w:val="20"/>
          <w:szCs w:val="20"/>
        </w:rPr>
        <w:t xml:space="preserve">adavatel bude oprávněn bezplatně jednostranně změnit počet odběrných míst v souladu s </w:t>
      </w:r>
      <w:r>
        <w:rPr>
          <w:rFonts w:ascii="Arial" w:hAnsi="Arial" w:cs="Arial"/>
          <w:sz w:val="20"/>
          <w:szCs w:val="20"/>
        </w:rPr>
        <w:t>touto zadávací dokumentace.</w:t>
      </w:r>
    </w:p>
    <w:p w:rsidR="00526544" w:rsidRPr="00526544" w:rsidRDefault="00526544" w:rsidP="00526544">
      <w:pPr>
        <w:pStyle w:val="Odstavecseseznamem"/>
        <w:numPr>
          <w:ilvl w:val="0"/>
          <w:numId w:val="21"/>
        </w:numPr>
        <w:spacing w:before="120" w:after="120"/>
        <w:jc w:val="both"/>
        <w:rPr>
          <w:rFonts w:ascii="Arial" w:hAnsi="Arial" w:cs="Arial"/>
          <w:sz w:val="20"/>
          <w:szCs w:val="20"/>
        </w:rPr>
      </w:pPr>
      <w:r>
        <w:rPr>
          <w:rFonts w:ascii="Arial" w:hAnsi="Arial" w:cs="Arial"/>
          <w:sz w:val="20"/>
          <w:szCs w:val="20"/>
        </w:rPr>
        <w:t>D</w:t>
      </w:r>
      <w:r w:rsidRPr="005F647B">
        <w:rPr>
          <w:rFonts w:ascii="Arial" w:hAnsi="Arial" w:cs="Arial"/>
          <w:sz w:val="20"/>
          <w:szCs w:val="20"/>
        </w:rPr>
        <w:t>ojde-li ke zrušení či přepisu odběrného místa, například z důvodu převodu vlastnických práv k nemovitosti, odstranění odběrného místa, demolice, zničení živelnou pohromou, apod., bude zadavatel oprávněn jednostranně ukončit smluvní vztah s</w:t>
      </w:r>
      <w:r>
        <w:rPr>
          <w:rFonts w:ascii="Arial" w:hAnsi="Arial" w:cs="Arial"/>
          <w:sz w:val="20"/>
          <w:szCs w:val="20"/>
        </w:rPr>
        <w:t> </w:t>
      </w:r>
      <w:r w:rsidR="00EB210B">
        <w:rPr>
          <w:rFonts w:ascii="Arial" w:hAnsi="Arial" w:cs="Arial"/>
          <w:sz w:val="20"/>
          <w:szCs w:val="20"/>
        </w:rPr>
        <w:t>účastník</w:t>
      </w:r>
      <w:r w:rsidRPr="005F647B">
        <w:rPr>
          <w:rFonts w:ascii="Arial" w:hAnsi="Arial" w:cs="Arial"/>
          <w:sz w:val="20"/>
          <w:szCs w:val="20"/>
        </w:rPr>
        <w:t>em</w:t>
      </w:r>
      <w:r>
        <w:rPr>
          <w:rFonts w:ascii="Arial" w:hAnsi="Arial" w:cs="Arial"/>
          <w:sz w:val="20"/>
          <w:szCs w:val="20"/>
        </w:rPr>
        <w:t>/dodavatelem</w:t>
      </w:r>
      <w:r w:rsidRPr="005F647B">
        <w:rPr>
          <w:rFonts w:ascii="Arial" w:hAnsi="Arial" w:cs="Arial"/>
          <w:sz w:val="20"/>
          <w:szCs w:val="20"/>
        </w:rPr>
        <w:t xml:space="preserve"> v odpovídajícím rozsahu (tj. k danému odběrnému místu), a to nejpozději do 30 dnů ode dne oznámení dodavateli o zrušení odběrného místa, aniž by takový postup byl jakkoli spojen se sankcemi či nárokem účastníka na</w:t>
      </w:r>
      <w:r>
        <w:rPr>
          <w:rFonts w:ascii="Arial" w:hAnsi="Arial" w:cs="Arial"/>
          <w:sz w:val="20"/>
          <w:szCs w:val="20"/>
        </w:rPr>
        <w:t xml:space="preserve"> finanční nebo jinou kompenzaci.</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t xml:space="preserve">Platební podmínky </w:t>
      </w:r>
      <w:r w:rsidRPr="008D320F">
        <w:rPr>
          <w:rFonts w:ascii="Arial" w:hAnsi="Arial" w:cs="Arial"/>
          <w:sz w:val="20"/>
          <w:szCs w:val="20"/>
        </w:rPr>
        <w:t>– fakturace a poskytování záloh</w:t>
      </w:r>
    </w:p>
    <w:p w:rsidR="008D320F" w:rsidRPr="00B7656D" w:rsidRDefault="008D320F" w:rsidP="00B7656D">
      <w:pPr>
        <w:pStyle w:val="Odstavecseseznamem"/>
        <w:numPr>
          <w:ilvl w:val="0"/>
          <w:numId w:val="24"/>
        </w:numPr>
        <w:spacing w:before="120" w:after="120"/>
        <w:jc w:val="both"/>
        <w:rPr>
          <w:rFonts w:ascii="Arial" w:hAnsi="Arial" w:cs="Arial"/>
          <w:sz w:val="20"/>
          <w:szCs w:val="20"/>
        </w:rPr>
      </w:pPr>
      <w:r w:rsidRPr="008D320F">
        <w:rPr>
          <w:rFonts w:ascii="Arial" w:hAnsi="Arial" w:cs="Arial"/>
          <w:sz w:val="20"/>
          <w:szCs w:val="20"/>
        </w:rPr>
        <w:t>Zadavatel se zavazuje zaplatit za skutečně odebran</w:t>
      </w:r>
      <w:r w:rsidR="00BA68B4">
        <w:rPr>
          <w:rFonts w:ascii="Arial" w:hAnsi="Arial" w:cs="Arial"/>
          <w:sz w:val="20"/>
          <w:szCs w:val="20"/>
        </w:rPr>
        <w:t>ý</w:t>
      </w:r>
      <w:r w:rsidRPr="008D320F">
        <w:rPr>
          <w:rFonts w:ascii="Arial" w:hAnsi="Arial" w:cs="Arial"/>
          <w:sz w:val="20"/>
          <w:szCs w:val="20"/>
        </w:rPr>
        <w:t xml:space="preserve"> </w:t>
      </w:r>
      <w:r w:rsidR="00BA68B4">
        <w:rPr>
          <w:rFonts w:ascii="Arial" w:hAnsi="Arial" w:cs="Arial"/>
          <w:sz w:val="20"/>
          <w:szCs w:val="20"/>
        </w:rPr>
        <w:t>plyn</w:t>
      </w:r>
      <w:r w:rsidR="00F90B8C">
        <w:rPr>
          <w:rFonts w:ascii="Arial" w:hAnsi="Arial" w:cs="Arial"/>
          <w:sz w:val="20"/>
          <w:szCs w:val="20"/>
        </w:rPr>
        <w:t xml:space="preserve"> v OM zadavatele pevnou a </w:t>
      </w:r>
      <w:r w:rsidRPr="008D320F">
        <w:rPr>
          <w:rFonts w:ascii="Arial" w:hAnsi="Arial" w:cs="Arial"/>
          <w:sz w:val="20"/>
          <w:szCs w:val="20"/>
        </w:rPr>
        <w:t>neměnnou cenu (CZK/</w:t>
      </w:r>
      <w:proofErr w:type="spellStart"/>
      <w:r w:rsidRPr="008D320F">
        <w:rPr>
          <w:rFonts w:ascii="Arial" w:hAnsi="Arial" w:cs="Arial"/>
          <w:sz w:val="20"/>
          <w:szCs w:val="20"/>
        </w:rPr>
        <w:t>MWh</w:t>
      </w:r>
      <w:proofErr w:type="spellEnd"/>
      <w:r w:rsidRPr="008D320F">
        <w:rPr>
          <w:rFonts w:ascii="Arial" w:hAnsi="Arial" w:cs="Arial"/>
          <w:sz w:val="20"/>
          <w:szCs w:val="20"/>
        </w:rPr>
        <w:t>)</w:t>
      </w:r>
      <w:r w:rsidR="00B7656D">
        <w:rPr>
          <w:rFonts w:ascii="Arial" w:hAnsi="Arial" w:cs="Arial"/>
          <w:sz w:val="20"/>
          <w:szCs w:val="20"/>
        </w:rPr>
        <w:t xml:space="preserve">, která byla nabídnuta vítězným </w:t>
      </w:r>
      <w:r w:rsidR="00EB210B">
        <w:rPr>
          <w:rFonts w:ascii="Arial" w:hAnsi="Arial" w:cs="Arial"/>
          <w:sz w:val="20"/>
          <w:szCs w:val="20"/>
        </w:rPr>
        <w:t>účastník</w:t>
      </w:r>
      <w:r w:rsidR="00B7656D">
        <w:rPr>
          <w:rFonts w:ascii="Arial" w:hAnsi="Arial" w:cs="Arial"/>
          <w:sz w:val="20"/>
          <w:szCs w:val="20"/>
        </w:rPr>
        <w:t>em/dodavatelem</w:t>
      </w:r>
      <w:r w:rsidRPr="00B7656D">
        <w:rPr>
          <w:rFonts w:ascii="Arial" w:hAnsi="Arial" w:cs="Arial"/>
          <w:sz w:val="20"/>
          <w:szCs w:val="20"/>
        </w:rPr>
        <w:t xml:space="preserve">. Úhrada takto sjednané ceny odvozené od (i) </w:t>
      </w:r>
      <w:r w:rsidR="002C5B89">
        <w:rPr>
          <w:rFonts w:ascii="Arial" w:hAnsi="Arial" w:cs="Arial"/>
          <w:sz w:val="20"/>
          <w:szCs w:val="20"/>
        </w:rPr>
        <w:t xml:space="preserve">nabídkové </w:t>
      </w:r>
      <w:r w:rsidRPr="00B7656D">
        <w:rPr>
          <w:rFonts w:ascii="Arial" w:hAnsi="Arial" w:cs="Arial"/>
          <w:sz w:val="20"/>
          <w:szCs w:val="20"/>
        </w:rPr>
        <w:t>ceny, (</w:t>
      </w:r>
      <w:proofErr w:type="spellStart"/>
      <w:r w:rsidRPr="00B7656D">
        <w:rPr>
          <w:rFonts w:ascii="Arial" w:hAnsi="Arial" w:cs="Arial"/>
          <w:sz w:val="20"/>
          <w:szCs w:val="20"/>
        </w:rPr>
        <w:t>ii</w:t>
      </w:r>
      <w:proofErr w:type="spellEnd"/>
      <w:r w:rsidRPr="00B7656D">
        <w:rPr>
          <w:rFonts w:ascii="Arial" w:hAnsi="Arial" w:cs="Arial"/>
          <w:sz w:val="20"/>
          <w:szCs w:val="20"/>
        </w:rPr>
        <w:t xml:space="preserve">) skutečně odebraného množství </w:t>
      </w:r>
      <w:r w:rsidR="00BA68B4" w:rsidRPr="00B7656D">
        <w:rPr>
          <w:rFonts w:ascii="Arial" w:hAnsi="Arial" w:cs="Arial"/>
          <w:sz w:val="20"/>
          <w:szCs w:val="20"/>
        </w:rPr>
        <w:t>plynu</w:t>
      </w:r>
      <w:r w:rsidRPr="00B7656D">
        <w:rPr>
          <w:rFonts w:ascii="Arial" w:hAnsi="Arial" w:cs="Arial"/>
          <w:sz w:val="20"/>
          <w:szCs w:val="20"/>
        </w:rPr>
        <w:t>, (</w:t>
      </w:r>
      <w:proofErr w:type="spellStart"/>
      <w:r w:rsidRPr="00B7656D">
        <w:rPr>
          <w:rFonts w:ascii="Arial" w:hAnsi="Arial" w:cs="Arial"/>
          <w:sz w:val="20"/>
          <w:szCs w:val="20"/>
        </w:rPr>
        <w:t>iii</w:t>
      </w:r>
      <w:proofErr w:type="spellEnd"/>
      <w:r w:rsidRPr="00B7656D">
        <w:rPr>
          <w:rFonts w:ascii="Arial" w:hAnsi="Arial" w:cs="Arial"/>
          <w:sz w:val="20"/>
          <w:szCs w:val="20"/>
        </w:rPr>
        <w:t>) uhrazených záloh je prováděna výhradně bezhotovostně na bankovní účet.</w:t>
      </w:r>
    </w:p>
    <w:p w:rsidR="00083A90" w:rsidRDefault="00083A90" w:rsidP="00083A90">
      <w:pPr>
        <w:pStyle w:val="Odstavecseseznamem"/>
        <w:numPr>
          <w:ilvl w:val="0"/>
          <w:numId w:val="24"/>
        </w:numPr>
        <w:spacing w:before="120" w:after="120"/>
        <w:jc w:val="both"/>
        <w:rPr>
          <w:rFonts w:ascii="Arial" w:hAnsi="Arial" w:cs="Arial"/>
          <w:sz w:val="20"/>
          <w:szCs w:val="20"/>
        </w:rPr>
      </w:pPr>
      <w:r w:rsidRPr="00083A90">
        <w:rPr>
          <w:rFonts w:ascii="Arial" w:hAnsi="Arial" w:cs="Arial"/>
          <w:sz w:val="20"/>
          <w:szCs w:val="20"/>
        </w:rPr>
        <w:t xml:space="preserve">Cenu za </w:t>
      </w:r>
      <w:r w:rsidR="00EB210B">
        <w:rPr>
          <w:rFonts w:ascii="Arial" w:hAnsi="Arial" w:cs="Arial"/>
          <w:sz w:val="20"/>
          <w:szCs w:val="20"/>
        </w:rPr>
        <w:t>zemní plyn</w:t>
      </w:r>
      <w:r w:rsidRPr="00083A90">
        <w:rPr>
          <w:rFonts w:ascii="Arial" w:hAnsi="Arial" w:cs="Arial"/>
          <w:sz w:val="20"/>
          <w:szCs w:val="20"/>
        </w:rPr>
        <w:t xml:space="preserve"> ani smluvní ujednání tuto cenu obsahující nebude možno jednostranně změnit ze strany dodavatele.</w:t>
      </w:r>
      <w:r>
        <w:rPr>
          <w:rFonts w:ascii="Arial" w:hAnsi="Arial" w:cs="Arial"/>
          <w:sz w:val="20"/>
          <w:szCs w:val="20"/>
        </w:rPr>
        <w:t xml:space="preserve"> J</w:t>
      </w:r>
      <w:r w:rsidRPr="00083A90">
        <w:rPr>
          <w:rFonts w:ascii="Arial" w:hAnsi="Arial" w:cs="Arial"/>
          <w:sz w:val="20"/>
          <w:szCs w:val="20"/>
        </w:rPr>
        <w:t>ed</w:t>
      </w:r>
      <w:r w:rsidR="00BA68B4">
        <w:rPr>
          <w:rFonts w:ascii="Arial" w:hAnsi="Arial" w:cs="Arial"/>
          <w:sz w:val="20"/>
          <w:szCs w:val="20"/>
        </w:rPr>
        <w:t>iná přípustná platba za dodávku zemního plynu</w:t>
      </w:r>
      <w:r w:rsidR="00BA68B4" w:rsidRPr="00083A90">
        <w:rPr>
          <w:rFonts w:ascii="Arial" w:hAnsi="Arial" w:cs="Arial"/>
          <w:sz w:val="20"/>
          <w:szCs w:val="20"/>
        </w:rPr>
        <w:t xml:space="preserve"> </w:t>
      </w:r>
      <w:r w:rsidRPr="00083A90">
        <w:rPr>
          <w:rFonts w:ascii="Arial" w:hAnsi="Arial" w:cs="Arial"/>
          <w:sz w:val="20"/>
          <w:szCs w:val="20"/>
        </w:rPr>
        <w:t xml:space="preserve">je platba za spotřebovanou </w:t>
      </w:r>
      <w:proofErr w:type="spellStart"/>
      <w:r w:rsidRPr="00083A90">
        <w:rPr>
          <w:rFonts w:ascii="Arial" w:hAnsi="Arial" w:cs="Arial"/>
          <w:sz w:val="20"/>
          <w:szCs w:val="20"/>
        </w:rPr>
        <w:t>MWh</w:t>
      </w:r>
      <w:proofErr w:type="spellEnd"/>
      <w:r w:rsidRPr="00083A90">
        <w:rPr>
          <w:rFonts w:ascii="Arial" w:hAnsi="Arial" w:cs="Arial"/>
          <w:sz w:val="20"/>
          <w:szCs w:val="20"/>
        </w:rPr>
        <w:t xml:space="preserve"> v souladu s požadavky uvedenými v zadávací dokumentaci, případně zálohová platba na takovou dodávku </w:t>
      </w:r>
      <w:r w:rsidR="00BA68B4">
        <w:rPr>
          <w:rFonts w:ascii="Arial" w:hAnsi="Arial" w:cs="Arial"/>
          <w:sz w:val="20"/>
          <w:szCs w:val="20"/>
        </w:rPr>
        <w:t>zemního plynu</w:t>
      </w:r>
      <w:r w:rsidR="00BA68B4" w:rsidRPr="00083A90">
        <w:rPr>
          <w:rFonts w:ascii="Arial" w:hAnsi="Arial" w:cs="Arial"/>
          <w:sz w:val="20"/>
          <w:szCs w:val="20"/>
        </w:rPr>
        <w:t xml:space="preserve"> </w:t>
      </w:r>
      <w:r w:rsidRPr="00083A90">
        <w:rPr>
          <w:rFonts w:ascii="Arial" w:hAnsi="Arial" w:cs="Arial"/>
          <w:sz w:val="20"/>
          <w:szCs w:val="20"/>
        </w:rPr>
        <w:t>za podmínek uvedených v těchto obchodních podmínkách</w:t>
      </w:r>
      <w:r>
        <w:rPr>
          <w:rFonts w:ascii="Arial" w:hAnsi="Arial" w:cs="Arial"/>
          <w:sz w:val="20"/>
          <w:szCs w:val="20"/>
        </w:rPr>
        <w:t>.</w:t>
      </w:r>
    </w:p>
    <w:p w:rsidR="003A63AC" w:rsidRDefault="003A63AC" w:rsidP="003A63AC">
      <w:pPr>
        <w:pStyle w:val="Odstavecseseznamem"/>
        <w:numPr>
          <w:ilvl w:val="0"/>
          <w:numId w:val="24"/>
        </w:numPr>
        <w:spacing w:before="120" w:after="120"/>
        <w:jc w:val="both"/>
        <w:rPr>
          <w:rFonts w:ascii="Arial" w:hAnsi="Arial" w:cs="Arial"/>
          <w:sz w:val="20"/>
          <w:szCs w:val="20"/>
        </w:rPr>
      </w:pPr>
      <w:r w:rsidRPr="00DD6FC2">
        <w:rPr>
          <w:rFonts w:ascii="Arial" w:hAnsi="Arial" w:cs="Arial"/>
          <w:sz w:val="20"/>
          <w:szCs w:val="20"/>
        </w:rPr>
        <w:t xml:space="preserve">Cena za sdružené služby dodávky </w:t>
      </w:r>
      <w:r w:rsidR="002C5B89">
        <w:rPr>
          <w:rFonts w:ascii="Arial" w:hAnsi="Arial" w:cs="Arial"/>
          <w:sz w:val="20"/>
          <w:szCs w:val="20"/>
        </w:rPr>
        <w:t>plynu</w:t>
      </w:r>
      <w:r w:rsidRPr="00DD6FC2">
        <w:rPr>
          <w:rFonts w:ascii="Arial" w:hAnsi="Arial" w:cs="Arial"/>
          <w:sz w:val="20"/>
          <w:szCs w:val="20"/>
        </w:rPr>
        <w:t xml:space="preserve"> </w:t>
      </w:r>
      <w:r w:rsidRPr="00BD13D9">
        <w:rPr>
          <w:rFonts w:ascii="Arial" w:hAnsi="Arial" w:cs="Arial"/>
          <w:sz w:val="20"/>
          <w:szCs w:val="20"/>
        </w:rPr>
        <w:t xml:space="preserve">do odběrných míst </w:t>
      </w:r>
      <w:r w:rsidR="002C5B89">
        <w:rPr>
          <w:rFonts w:ascii="Arial" w:hAnsi="Arial" w:cs="Arial"/>
          <w:sz w:val="20"/>
          <w:szCs w:val="20"/>
        </w:rPr>
        <w:t>kategorie Maloodběratel (</w:t>
      </w:r>
      <w:r w:rsidR="007A5A64">
        <w:rPr>
          <w:rFonts w:ascii="Arial" w:hAnsi="Arial" w:cs="Arial"/>
          <w:sz w:val="20"/>
          <w:szCs w:val="20"/>
        </w:rPr>
        <w:t>dále a výše také jen „</w:t>
      </w:r>
      <w:r w:rsidR="002C5B89">
        <w:rPr>
          <w:rFonts w:ascii="Arial" w:hAnsi="Arial" w:cs="Arial"/>
          <w:sz w:val="20"/>
          <w:szCs w:val="20"/>
        </w:rPr>
        <w:t>MO</w:t>
      </w:r>
      <w:r w:rsidR="007A5A64">
        <w:rPr>
          <w:rFonts w:ascii="Arial" w:hAnsi="Arial" w:cs="Arial"/>
          <w:sz w:val="20"/>
          <w:szCs w:val="20"/>
        </w:rPr>
        <w:t>“</w:t>
      </w:r>
      <w:r w:rsidR="002C5B89">
        <w:rPr>
          <w:rFonts w:ascii="Arial" w:hAnsi="Arial" w:cs="Arial"/>
          <w:sz w:val="20"/>
          <w:szCs w:val="20"/>
        </w:rPr>
        <w:t xml:space="preserve">) bude </w:t>
      </w:r>
      <w:r w:rsidRPr="00DD6FC2">
        <w:rPr>
          <w:rFonts w:ascii="Arial" w:hAnsi="Arial" w:cs="Arial"/>
          <w:sz w:val="20"/>
          <w:szCs w:val="20"/>
        </w:rPr>
        <w:t xml:space="preserve">hrazena měsíčně zálohově souhrnnou platbou. Výše zálohy pro jednotlivá OM je stanovena na základě odběru za předchozí </w:t>
      </w:r>
      <w:r w:rsidR="00D32817">
        <w:rPr>
          <w:rFonts w:ascii="Arial" w:hAnsi="Arial" w:cs="Arial"/>
          <w:sz w:val="20"/>
          <w:szCs w:val="20"/>
        </w:rPr>
        <w:t>období (rok)</w:t>
      </w:r>
      <w:r>
        <w:rPr>
          <w:rFonts w:ascii="Arial" w:hAnsi="Arial" w:cs="Arial"/>
          <w:sz w:val="20"/>
          <w:szCs w:val="20"/>
        </w:rPr>
        <w:t xml:space="preserve">, přičemž jedenkrát ročně bude </w:t>
      </w:r>
      <w:r w:rsidRPr="007D6317">
        <w:rPr>
          <w:rFonts w:ascii="Arial" w:hAnsi="Arial" w:cs="Arial"/>
          <w:sz w:val="20"/>
          <w:szCs w:val="20"/>
        </w:rPr>
        <w:t>vystaven souhrnný zálohový plán s detailním rozpisem měsíčních záloh pro jednotlivá odběrná místa</w:t>
      </w:r>
      <w:r w:rsidRPr="00DD6FC2">
        <w:rPr>
          <w:rFonts w:ascii="Arial" w:hAnsi="Arial" w:cs="Arial"/>
          <w:sz w:val="20"/>
          <w:szCs w:val="20"/>
        </w:rPr>
        <w:t xml:space="preserve">. Zálohové předpisy budou zasílány </w:t>
      </w:r>
      <w:r>
        <w:rPr>
          <w:rFonts w:ascii="Arial" w:hAnsi="Arial" w:cs="Arial"/>
          <w:sz w:val="20"/>
          <w:szCs w:val="20"/>
        </w:rPr>
        <w:t>zadavateli</w:t>
      </w:r>
      <w:r w:rsidRPr="00DD6FC2">
        <w:rPr>
          <w:rFonts w:ascii="Arial" w:hAnsi="Arial" w:cs="Arial"/>
          <w:sz w:val="20"/>
          <w:szCs w:val="20"/>
        </w:rPr>
        <w:t xml:space="preserve"> měsíčně v elektronické podobě na adresu </w:t>
      </w:r>
      <w:hyperlink r:id="rId9" w:history="1">
        <w:r w:rsidRPr="00E62D6B">
          <w:rPr>
            <w:rStyle w:val="Hypertextovodkaz"/>
            <w:rFonts w:ascii="Arial" w:hAnsi="Arial" w:cs="Arial"/>
            <w:sz w:val="20"/>
            <w:szCs w:val="20"/>
          </w:rPr>
          <w:t>cepro_df@ceproas.cz</w:t>
        </w:r>
      </w:hyperlink>
      <w:r>
        <w:rPr>
          <w:rFonts w:ascii="Arial" w:hAnsi="Arial" w:cs="Arial"/>
          <w:sz w:val="20"/>
          <w:szCs w:val="20"/>
        </w:rPr>
        <w:t>.</w:t>
      </w:r>
    </w:p>
    <w:p w:rsidR="003A63AC" w:rsidRPr="00BD13D9" w:rsidRDefault="003A63AC" w:rsidP="003A63AC">
      <w:pPr>
        <w:pStyle w:val="Odstavecseseznamem"/>
        <w:numPr>
          <w:ilvl w:val="0"/>
          <w:numId w:val="24"/>
        </w:numPr>
        <w:spacing w:before="120" w:after="120"/>
        <w:jc w:val="both"/>
        <w:rPr>
          <w:rFonts w:ascii="Arial" w:hAnsi="Arial" w:cs="Arial"/>
          <w:sz w:val="20"/>
          <w:szCs w:val="20"/>
        </w:rPr>
      </w:pPr>
      <w:r w:rsidRPr="00BD13D9">
        <w:rPr>
          <w:rFonts w:ascii="Arial" w:hAnsi="Arial" w:cs="Arial"/>
          <w:sz w:val="20"/>
          <w:szCs w:val="20"/>
        </w:rPr>
        <w:t xml:space="preserve">Cena za sdružené služby dodávky </w:t>
      </w:r>
      <w:r w:rsidR="002C5B89">
        <w:rPr>
          <w:rFonts w:ascii="Arial" w:hAnsi="Arial" w:cs="Arial"/>
          <w:sz w:val="20"/>
          <w:szCs w:val="20"/>
        </w:rPr>
        <w:t>plynu</w:t>
      </w:r>
      <w:r w:rsidRPr="00BD13D9">
        <w:rPr>
          <w:rFonts w:ascii="Arial" w:hAnsi="Arial" w:cs="Arial"/>
          <w:sz w:val="20"/>
          <w:szCs w:val="20"/>
        </w:rPr>
        <w:t xml:space="preserve"> do odběrných míst </w:t>
      </w:r>
      <w:r w:rsidR="002C5B89">
        <w:rPr>
          <w:rFonts w:ascii="Arial" w:hAnsi="Arial" w:cs="Arial"/>
          <w:sz w:val="20"/>
          <w:szCs w:val="20"/>
        </w:rPr>
        <w:t xml:space="preserve">kategorie MO </w:t>
      </w:r>
      <w:r w:rsidRPr="00BD13D9">
        <w:rPr>
          <w:rFonts w:ascii="Arial" w:hAnsi="Arial" w:cs="Arial"/>
          <w:sz w:val="20"/>
          <w:szCs w:val="20"/>
        </w:rPr>
        <w:t xml:space="preserve">bude fakturována ročně, přičemž </w:t>
      </w:r>
      <w:r>
        <w:rPr>
          <w:rFonts w:ascii="Arial" w:hAnsi="Arial" w:cs="Arial"/>
          <w:sz w:val="20"/>
          <w:szCs w:val="20"/>
        </w:rPr>
        <w:t xml:space="preserve">minimálně </w:t>
      </w:r>
      <w:r w:rsidRPr="00BD13D9">
        <w:rPr>
          <w:rFonts w:ascii="Arial" w:hAnsi="Arial" w:cs="Arial"/>
          <w:sz w:val="20"/>
          <w:szCs w:val="20"/>
        </w:rPr>
        <w:t xml:space="preserve">během roku u každého </w:t>
      </w:r>
      <w:r w:rsidR="002C5B89">
        <w:rPr>
          <w:rFonts w:ascii="Arial" w:hAnsi="Arial" w:cs="Arial"/>
          <w:sz w:val="20"/>
          <w:szCs w:val="20"/>
        </w:rPr>
        <w:t>odběrného místa kategorie MO</w:t>
      </w:r>
      <w:r w:rsidRPr="00BD13D9">
        <w:rPr>
          <w:rFonts w:ascii="Arial" w:hAnsi="Arial" w:cs="Arial"/>
          <w:sz w:val="20"/>
          <w:szCs w:val="20"/>
        </w:rPr>
        <w:t xml:space="preserve"> proběhne řádná faktura</w:t>
      </w:r>
      <w:r>
        <w:rPr>
          <w:rFonts w:ascii="Arial" w:hAnsi="Arial" w:cs="Arial"/>
          <w:sz w:val="20"/>
          <w:szCs w:val="20"/>
        </w:rPr>
        <w:t xml:space="preserve">ce </w:t>
      </w:r>
      <w:r w:rsidRPr="00BD13D9">
        <w:rPr>
          <w:rFonts w:ascii="Arial" w:hAnsi="Arial" w:cs="Arial"/>
          <w:sz w:val="20"/>
          <w:szCs w:val="20"/>
        </w:rPr>
        <w:t xml:space="preserve">a </w:t>
      </w:r>
      <w:r>
        <w:rPr>
          <w:rFonts w:ascii="Arial" w:hAnsi="Arial" w:cs="Arial"/>
          <w:sz w:val="20"/>
          <w:szCs w:val="20"/>
        </w:rPr>
        <w:t>fakturace n</w:t>
      </w:r>
      <w:r w:rsidRPr="00934229">
        <w:rPr>
          <w:rFonts w:ascii="Arial" w:hAnsi="Arial" w:cs="Arial"/>
          <w:sz w:val="20"/>
          <w:szCs w:val="20"/>
        </w:rPr>
        <w:t>a konci ročního období</w:t>
      </w:r>
      <w:r>
        <w:rPr>
          <w:rFonts w:ascii="Arial" w:hAnsi="Arial" w:cs="Arial"/>
          <w:sz w:val="20"/>
          <w:szCs w:val="20"/>
        </w:rPr>
        <w:t xml:space="preserve"> </w:t>
      </w:r>
      <w:r w:rsidRPr="00BD13D9">
        <w:rPr>
          <w:rFonts w:ascii="Arial" w:hAnsi="Arial" w:cs="Arial"/>
          <w:sz w:val="20"/>
          <w:szCs w:val="20"/>
        </w:rPr>
        <w:t>(resp. k 31.</w:t>
      </w:r>
      <w:r w:rsidR="00F90B8C">
        <w:rPr>
          <w:rFonts w:ascii="Arial" w:hAnsi="Arial" w:cs="Arial"/>
          <w:sz w:val="20"/>
          <w:szCs w:val="20"/>
        </w:rPr>
        <w:t> </w:t>
      </w:r>
      <w:r w:rsidRPr="00BD13D9">
        <w:rPr>
          <w:rFonts w:ascii="Arial" w:hAnsi="Arial" w:cs="Arial"/>
          <w:sz w:val="20"/>
          <w:szCs w:val="20"/>
        </w:rPr>
        <w:t>12.</w:t>
      </w:r>
      <w:r>
        <w:rPr>
          <w:rFonts w:ascii="Arial" w:hAnsi="Arial" w:cs="Arial"/>
          <w:sz w:val="20"/>
          <w:szCs w:val="20"/>
        </w:rPr>
        <w:t xml:space="preserve">), </w:t>
      </w:r>
      <w:r w:rsidR="007A5A64">
        <w:rPr>
          <w:rFonts w:ascii="Arial" w:hAnsi="Arial" w:cs="Arial"/>
          <w:sz w:val="20"/>
          <w:szCs w:val="20"/>
        </w:rPr>
        <w:t xml:space="preserve">a to </w:t>
      </w:r>
      <w:r>
        <w:rPr>
          <w:rFonts w:ascii="Arial" w:hAnsi="Arial" w:cs="Arial"/>
          <w:sz w:val="20"/>
          <w:szCs w:val="20"/>
        </w:rPr>
        <w:t>následující</w:t>
      </w:r>
      <w:r w:rsidR="007A5A64">
        <w:rPr>
          <w:rFonts w:ascii="Arial" w:hAnsi="Arial" w:cs="Arial"/>
          <w:sz w:val="20"/>
          <w:szCs w:val="20"/>
        </w:rPr>
        <w:t>m způsobem</w:t>
      </w:r>
      <w:r>
        <w:rPr>
          <w:rFonts w:ascii="Arial" w:hAnsi="Arial" w:cs="Arial"/>
          <w:sz w:val="20"/>
          <w:szCs w:val="20"/>
        </w:rPr>
        <w:t xml:space="preserve">: </w:t>
      </w:r>
    </w:p>
    <w:p w:rsidR="003A63AC" w:rsidRDefault="003A63AC" w:rsidP="003A63AC">
      <w:pPr>
        <w:pStyle w:val="Odstavecseseznamem"/>
        <w:numPr>
          <w:ilvl w:val="1"/>
          <w:numId w:val="32"/>
        </w:numPr>
        <w:spacing w:before="120" w:after="120"/>
        <w:jc w:val="both"/>
        <w:rPr>
          <w:rFonts w:ascii="Arial" w:hAnsi="Arial" w:cs="Arial"/>
          <w:sz w:val="20"/>
          <w:szCs w:val="20"/>
        </w:rPr>
      </w:pPr>
      <w:r w:rsidRPr="00C9559A">
        <w:rPr>
          <w:rFonts w:ascii="Arial" w:hAnsi="Arial" w:cs="Arial"/>
          <w:sz w:val="20"/>
          <w:szCs w:val="20"/>
        </w:rPr>
        <w:t xml:space="preserve">Délku řádného fakturační období, za které je </w:t>
      </w:r>
      <w:r>
        <w:rPr>
          <w:rFonts w:ascii="Arial" w:hAnsi="Arial" w:cs="Arial"/>
          <w:sz w:val="20"/>
          <w:szCs w:val="20"/>
        </w:rPr>
        <w:t>d</w:t>
      </w:r>
      <w:r w:rsidRPr="00C9559A">
        <w:rPr>
          <w:rFonts w:ascii="Arial" w:hAnsi="Arial" w:cs="Arial"/>
          <w:sz w:val="20"/>
          <w:szCs w:val="20"/>
        </w:rPr>
        <w:t xml:space="preserve">odavatelem provedeno vyúčtování Ceny za sdružené služby dodávky </w:t>
      </w:r>
      <w:r w:rsidR="00175EE0">
        <w:rPr>
          <w:rFonts w:ascii="Arial" w:hAnsi="Arial" w:cs="Arial"/>
          <w:sz w:val="20"/>
          <w:szCs w:val="20"/>
        </w:rPr>
        <w:t>plynu</w:t>
      </w:r>
      <w:r w:rsidRPr="00C9559A">
        <w:rPr>
          <w:rFonts w:ascii="Arial" w:hAnsi="Arial" w:cs="Arial"/>
          <w:sz w:val="20"/>
          <w:szCs w:val="20"/>
        </w:rPr>
        <w:t xml:space="preserve"> pro odběrná místa </w:t>
      </w:r>
      <w:r w:rsidR="002C5B89">
        <w:rPr>
          <w:rFonts w:ascii="Arial" w:hAnsi="Arial" w:cs="Arial"/>
          <w:sz w:val="20"/>
          <w:szCs w:val="20"/>
        </w:rPr>
        <w:t xml:space="preserve">kategorie MO </w:t>
      </w:r>
      <w:r w:rsidRPr="00C9559A">
        <w:rPr>
          <w:rFonts w:ascii="Arial" w:hAnsi="Arial" w:cs="Arial"/>
          <w:sz w:val="20"/>
          <w:szCs w:val="20"/>
        </w:rPr>
        <w:t>a vystavena f</w:t>
      </w:r>
      <w:r>
        <w:rPr>
          <w:rFonts w:ascii="Arial" w:hAnsi="Arial" w:cs="Arial"/>
          <w:sz w:val="20"/>
          <w:szCs w:val="20"/>
        </w:rPr>
        <w:t>aktura – daňový doklad, určuje d</w:t>
      </w:r>
      <w:r w:rsidRPr="00C9559A">
        <w:rPr>
          <w:rFonts w:ascii="Arial" w:hAnsi="Arial" w:cs="Arial"/>
          <w:sz w:val="20"/>
          <w:szCs w:val="20"/>
        </w:rPr>
        <w:t xml:space="preserve">odavatel, a to zejména s ohledem na odečty spotřeby </w:t>
      </w:r>
      <w:r w:rsidR="006731AA">
        <w:rPr>
          <w:rFonts w:ascii="Arial" w:hAnsi="Arial" w:cs="Arial"/>
          <w:sz w:val="20"/>
          <w:szCs w:val="20"/>
        </w:rPr>
        <w:t>plynu</w:t>
      </w:r>
      <w:r w:rsidRPr="00C9559A">
        <w:rPr>
          <w:rFonts w:ascii="Arial" w:hAnsi="Arial" w:cs="Arial"/>
          <w:sz w:val="20"/>
          <w:szCs w:val="20"/>
        </w:rPr>
        <w:t xml:space="preserve"> prováděné příslušným provozovatelem distribuční soustavy. Faktura – daňový doklad bude zasílán </w:t>
      </w:r>
      <w:r>
        <w:rPr>
          <w:rFonts w:ascii="Arial" w:hAnsi="Arial" w:cs="Arial"/>
          <w:sz w:val="20"/>
          <w:szCs w:val="20"/>
        </w:rPr>
        <w:t>zadavateli</w:t>
      </w:r>
      <w:r w:rsidRPr="00C9559A">
        <w:rPr>
          <w:rFonts w:ascii="Arial" w:hAnsi="Arial" w:cs="Arial"/>
          <w:sz w:val="20"/>
          <w:szCs w:val="20"/>
        </w:rPr>
        <w:t xml:space="preserve"> v elektronické podobě na adresu </w:t>
      </w:r>
      <w:hyperlink r:id="rId10" w:history="1">
        <w:r w:rsidRPr="00E62D6B">
          <w:rPr>
            <w:rStyle w:val="Hypertextovodkaz"/>
            <w:rFonts w:ascii="Arial" w:hAnsi="Arial" w:cs="Arial"/>
            <w:sz w:val="20"/>
            <w:szCs w:val="20"/>
          </w:rPr>
          <w:t>cepro_df@ceproas.cz</w:t>
        </w:r>
      </w:hyperlink>
      <w:r>
        <w:rPr>
          <w:rFonts w:ascii="Arial" w:hAnsi="Arial" w:cs="Arial"/>
          <w:sz w:val="20"/>
          <w:szCs w:val="20"/>
        </w:rPr>
        <w:t>.</w:t>
      </w:r>
    </w:p>
    <w:p w:rsidR="003A63AC" w:rsidRPr="00BB1F14" w:rsidRDefault="003A63AC" w:rsidP="003A63AC">
      <w:pPr>
        <w:pStyle w:val="Odstavecseseznamem"/>
        <w:numPr>
          <w:ilvl w:val="1"/>
          <w:numId w:val="32"/>
        </w:numPr>
        <w:spacing w:before="120" w:after="120"/>
        <w:jc w:val="both"/>
        <w:rPr>
          <w:rFonts w:ascii="Arial" w:hAnsi="Arial" w:cs="Arial"/>
          <w:sz w:val="20"/>
          <w:szCs w:val="20"/>
        </w:rPr>
      </w:pPr>
      <w:r w:rsidRPr="00C9559A">
        <w:rPr>
          <w:rFonts w:ascii="Arial" w:hAnsi="Arial" w:cs="Arial"/>
          <w:sz w:val="20"/>
          <w:szCs w:val="20"/>
        </w:rPr>
        <w:t xml:space="preserve">Na konci ročního období (tj. k </w:t>
      </w:r>
      <w:proofErr w:type="gramStart"/>
      <w:r w:rsidRPr="00C9559A">
        <w:rPr>
          <w:rFonts w:ascii="Arial" w:hAnsi="Arial" w:cs="Arial"/>
          <w:sz w:val="20"/>
          <w:szCs w:val="20"/>
        </w:rPr>
        <w:t>31.12</w:t>
      </w:r>
      <w:proofErr w:type="gramEnd"/>
      <w:r w:rsidRPr="00C9559A">
        <w:rPr>
          <w:rFonts w:ascii="Arial" w:hAnsi="Arial" w:cs="Arial"/>
          <w:sz w:val="20"/>
          <w:szCs w:val="20"/>
        </w:rPr>
        <w:t xml:space="preserve">. příslušného kalendářního roku) zašle </w:t>
      </w:r>
      <w:r>
        <w:rPr>
          <w:rFonts w:ascii="Arial" w:hAnsi="Arial" w:cs="Arial"/>
          <w:sz w:val="20"/>
          <w:szCs w:val="20"/>
        </w:rPr>
        <w:t>d</w:t>
      </w:r>
      <w:r w:rsidRPr="00C9559A">
        <w:rPr>
          <w:rFonts w:ascii="Arial" w:hAnsi="Arial" w:cs="Arial"/>
          <w:sz w:val="20"/>
          <w:szCs w:val="20"/>
        </w:rPr>
        <w:t xml:space="preserve">odavatel </w:t>
      </w:r>
      <w:r w:rsidR="00CB75C1">
        <w:rPr>
          <w:rFonts w:ascii="Arial" w:hAnsi="Arial" w:cs="Arial"/>
          <w:sz w:val="20"/>
          <w:szCs w:val="20"/>
        </w:rPr>
        <w:t xml:space="preserve">souhrnnou </w:t>
      </w:r>
      <w:r w:rsidRPr="00C9559A">
        <w:rPr>
          <w:rFonts w:ascii="Arial" w:hAnsi="Arial" w:cs="Arial"/>
          <w:sz w:val="20"/>
          <w:szCs w:val="20"/>
        </w:rPr>
        <w:t xml:space="preserve">fakturu – daňový doklad pro odběrná místa </w:t>
      </w:r>
      <w:r w:rsidR="00866B8F">
        <w:rPr>
          <w:rFonts w:ascii="Arial" w:hAnsi="Arial" w:cs="Arial"/>
          <w:sz w:val="20"/>
          <w:szCs w:val="20"/>
        </w:rPr>
        <w:t>kategorie MO</w:t>
      </w:r>
      <w:r w:rsidRPr="00C9559A">
        <w:rPr>
          <w:rFonts w:ascii="Arial" w:hAnsi="Arial" w:cs="Arial"/>
          <w:sz w:val="20"/>
          <w:szCs w:val="20"/>
        </w:rPr>
        <w:t>, a vypořádá jej formou přeplatek, případně nedoplatek, jednotlivě pro příslušn</w:t>
      </w:r>
      <w:r w:rsidR="00866B8F">
        <w:rPr>
          <w:rFonts w:ascii="Arial" w:hAnsi="Arial" w:cs="Arial"/>
          <w:sz w:val="20"/>
          <w:szCs w:val="20"/>
        </w:rPr>
        <w:t>é odběrné místo</w:t>
      </w:r>
      <w:r w:rsidRPr="00C9559A">
        <w:rPr>
          <w:rFonts w:ascii="Arial" w:hAnsi="Arial" w:cs="Arial"/>
          <w:sz w:val="20"/>
          <w:szCs w:val="20"/>
        </w:rPr>
        <w:t xml:space="preserve"> </w:t>
      </w:r>
      <w:r w:rsidR="00866B8F">
        <w:rPr>
          <w:rFonts w:ascii="Arial" w:hAnsi="Arial" w:cs="Arial"/>
          <w:sz w:val="20"/>
          <w:szCs w:val="20"/>
        </w:rPr>
        <w:t xml:space="preserve">(resp. </w:t>
      </w:r>
      <w:r w:rsidRPr="00C9559A">
        <w:rPr>
          <w:rFonts w:ascii="Arial" w:hAnsi="Arial" w:cs="Arial"/>
          <w:sz w:val="20"/>
          <w:szCs w:val="20"/>
        </w:rPr>
        <w:t>E</w:t>
      </w:r>
      <w:r w:rsidR="00866B8F">
        <w:rPr>
          <w:rFonts w:ascii="Arial" w:hAnsi="Arial" w:cs="Arial"/>
          <w:sz w:val="20"/>
          <w:szCs w:val="20"/>
        </w:rPr>
        <w:t>IC)</w:t>
      </w:r>
      <w:r w:rsidRPr="00C9559A">
        <w:rPr>
          <w:rFonts w:ascii="Arial" w:hAnsi="Arial" w:cs="Arial"/>
          <w:sz w:val="20"/>
          <w:szCs w:val="20"/>
        </w:rPr>
        <w:t>. Dodavatel současně s daňovým dokladem předloží i přehled všech odběrných míst s uvedením čerpání záloh, skutečné spotřeby a vyúčtování (přeplatek, nedoplate</w:t>
      </w:r>
      <w:r>
        <w:rPr>
          <w:rFonts w:ascii="Arial" w:hAnsi="Arial" w:cs="Arial"/>
          <w:sz w:val="20"/>
          <w:szCs w:val="20"/>
        </w:rPr>
        <w:t>k). Fakturu – daňový doklad je d</w:t>
      </w:r>
      <w:r w:rsidRPr="00C9559A">
        <w:rPr>
          <w:rFonts w:ascii="Arial" w:hAnsi="Arial" w:cs="Arial"/>
          <w:sz w:val="20"/>
          <w:szCs w:val="20"/>
        </w:rPr>
        <w:t>odavatel povinen vystavit a zaslat Zákazníkovi nejpozději do 1</w:t>
      </w:r>
      <w:r>
        <w:rPr>
          <w:rFonts w:ascii="Arial" w:hAnsi="Arial" w:cs="Arial"/>
          <w:sz w:val="20"/>
          <w:szCs w:val="20"/>
        </w:rPr>
        <w:t>2</w:t>
      </w:r>
      <w:r w:rsidRPr="00C9559A">
        <w:rPr>
          <w:rFonts w:ascii="Arial" w:hAnsi="Arial" w:cs="Arial"/>
          <w:sz w:val="20"/>
          <w:szCs w:val="20"/>
        </w:rPr>
        <w:t xml:space="preserve">. kalendářního dne měsíce následujícího po konci ročního období v elektronické podobě na adresu </w:t>
      </w:r>
      <w:hyperlink r:id="rId11" w:history="1">
        <w:r w:rsidRPr="00E62D6B">
          <w:rPr>
            <w:rStyle w:val="Hypertextovodkaz"/>
            <w:rFonts w:ascii="Arial" w:hAnsi="Arial" w:cs="Arial"/>
            <w:sz w:val="20"/>
            <w:szCs w:val="20"/>
          </w:rPr>
          <w:t>cepro_df@ceproas.cz</w:t>
        </w:r>
      </w:hyperlink>
      <w:r w:rsidRPr="00C9559A">
        <w:rPr>
          <w:rFonts w:ascii="Arial" w:hAnsi="Arial" w:cs="Arial"/>
          <w:sz w:val="20"/>
          <w:szCs w:val="20"/>
        </w:rPr>
        <w:t>.</w:t>
      </w:r>
      <w:r>
        <w:rPr>
          <w:rFonts w:ascii="Arial" w:hAnsi="Arial" w:cs="Arial"/>
          <w:sz w:val="20"/>
          <w:szCs w:val="20"/>
        </w:rPr>
        <w:t xml:space="preserve"> </w:t>
      </w:r>
      <w:r w:rsidRPr="00BB1F14">
        <w:rPr>
          <w:rFonts w:ascii="Arial" w:hAnsi="Arial" w:cs="Arial"/>
          <w:sz w:val="20"/>
          <w:szCs w:val="20"/>
        </w:rPr>
        <w:t xml:space="preserve">Za tímto účelem je </w:t>
      </w:r>
      <w:r>
        <w:rPr>
          <w:rFonts w:ascii="Arial" w:hAnsi="Arial" w:cs="Arial"/>
          <w:sz w:val="20"/>
          <w:szCs w:val="20"/>
        </w:rPr>
        <w:t>zadavatel povinen zaslat d</w:t>
      </w:r>
      <w:r w:rsidRPr="00BB1F14">
        <w:rPr>
          <w:rFonts w:ascii="Arial" w:hAnsi="Arial" w:cs="Arial"/>
          <w:sz w:val="20"/>
          <w:szCs w:val="20"/>
        </w:rPr>
        <w:t xml:space="preserve">odavateli stavy všech </w:t>
      </w:r>
      <w:r w:rsidR="00866B8F">
        <w:rPr>
          <w:rFonts w:ascii="Arial" w:hAnsi="Arial" w:cs="Arial"/>
          <w:sz w:val="20"/>
          <w:szCs w:val="20"/>
        </w:rPr>
        <w:t>plynoměrů</w:t>
      </w:r>
      <w:r w:rsidRPr="00BB1F14">
        <w:rPr>
          <w:rFonts w:ascii="Arial" w:hAnsi="Arial" w:cs="Arial"/>
          <w:sz w:val="20"/>
          <w:szCs w:val="20"/>
        </w:rPr>
        <w:t xml:space="preserve"> OM k 31.</w:t>
      </w:r>
      <w:r w:rsidR="00F90B8C">
        <w:rPr>
          <w:rFonts w:ascii="Arial" w:hAnsi="Arial" w:cs="Arial"/>
          <w:sz w:val="20"/>
          <w:szCs w:val="20"/>
        </w:rPr>
        <w:t> </w:t>
      </w:r>
      <w:r w:rsidRPr="00BB1F14">
        <w:rPr>
          <w:rFonts w:ascii="Arial" w:hAnsi="Arial" w:cs="Arial"/>
          <w:sz w:val="20"/>
          <w:szCs w:val="20"/>
        </w:rPr>
        <w:t>12. příslušného kalendářního roku v</w:t>
      </w:r>
      <w:r>
        <w:rPr>
          <w:rFonts w:ascii="Arial" w:hAnsi="Arial" w:cs="Arial"/>
          <w:sz w:val="20"/>
          <w:szCs w:val="20"/>
        </w:rPr>
        <w:t xml:space="preserve"> domluvené </w:t>
      </w:r>
      <w:r w:rsidRPr="00BB1F14">
        <w:rPr>
          <w:rFonts w:ascii="Arial" w:hAnsi="Arial" w:cs="Arial"/>
          <w:sz w:val="20"/>
          <w:szCs w:val="20"/>
        </w:rPr>
        <w:t xml:space="preserve">struktuře a další náležitosti potřebné </w:t>
      </w:r>
      <w:r w:rsidRPr="00BB1F14">
        <w:rPr>
          <w:rFonts w:ascii="Arial" w:hAnsi="Arial" w:cs="Arial"/>
          <w:sz w:val="20"/>
          <w:szCs w:val="20"/>
        </w:rPr>
        <w:lastRenderedPageBreak/>
        <w:t>k</w:t>
      </w:r>
      <w:r w:rsidR="00F90B8C">
        <w:rPr>
          <w:rFonts w:ascii="Arial" w:hAnsi="Arial" w:cs="Arial"/>
          <w:sz w:val="20"/>
          <w:szCs w:val="20"/>
        </w:rPr>
        <w:t> </w:t>
      </w:r>
      <w:r w:rsidRPr="00BB1F14">
        <w:rPr>
          <w:rFonts w:ascii="Arial" w:hAnsi="Arial" w:cs="Arial"/>
          <w:sz w:val="20"/>
          <w:szCs w:val="20"/>
        </w:rPr>
        <w:t xml:space="preserve">provedení fakturace, a to nejpozději do 12:00 </w:t>
      </w:r>
      <w:r>
        <w:rPr>
          <w:rFonts w:ascii="Arial" w:hAnsi="Arial" w:cs="Arial"/>
          <w:sz w:val="20"/>
          <w:szCs w:val="20"/>
        </w:rPr>
        <w:t xml:space="preserve">třetího </w:t>
      </w:r>
      <w:r w:rsidRPr="00BB1F14">
        <w:rPr>
          <w:rFonts w:ascii="Arial" w:hAnsi="Arial" w:cs="Arial"/>
          <w:sz w:val="20"/>
          <w:szCs w:val="20"/>
        </w:rPr>
        <w:t>pracovního dne po 31.</w:t>
      </w:r>
      <w:r w:rsidR="00F90B8C">
        <w:rPr>
          <w:rFonts w:ascii="Arial" w:hAnsi="Arial" w:cs="Arial"/>
          <w:sz w:val="20"/>
          <w:szCs w:val="20"/>
        </w:rPr>
        <w:t> </w:t>
      </w:r>
      <w:r w:rsidRPr="00BB1F14">
        <w:rPr>
          <w:rFonts w:ascii="Arial" w:hAnsi="Arial" w:cs="Arial"/>
          <w:sz w:val="20"/>
          <w:szCs w:val="20"/>
        </w:rPr>
        <w:t xml:space="preserve">12. příslušného kalendářního roku. V případě, že </w:t>
      </w:r>
      <w:r w:rsidR="00866B8F">
        <w:rPr>
          <w:rFonts w:ascii="Arial" w:hAnsi="Arial" w:cs="Arial"/>
          <w:sz w:val="20"/>
          <w:szCs w:val="20"/>
        </w:rPr>
        <w:t>zadavatel</w:t>
      </w:r>
      <w:r w:rsidRPr="00BB1F14">
        <w:rPr>
          <w:rFonts w:ascii="Arial" w:hAnsi="Arial" w:cs="Arial"/>
          <w:sz w:val="20"/>
          <w:szCs w:val="20"/>
        </w:rPr>
        <w:t xml:space="preserve"> tak neučiní, </w:t>
      </w:r>
      <w:r>
        <w:rPr>
          <w:rFonts w:ascii="Arial" w:hAnsi="Arial" w:cs="Arial"/>
          <w:sz w:val="20"/>
          <w:szCs w:val="20"/>
        </w:rPr>
        <w:t>d</w:t>
      </w:r>
      <w:r w:rsidRPr="00BB1F14">
        <w:rPr>
          <w:rFonts w:ascii="Arial" w:hAnsi="Arial" w:cs="Arial"/>
          <w:sz w:val="20"/>
          <w:szCs w:val="20"/>
        </w:rPr>
        <w:t xml:space="preserve">odavatel </w:t>
      </w:r>
      <w:r>
        <w:rPr>
          <w:rFonts w:ascii="Arial" w:hAnsi="Arial" w:cs="Arial"/>
          <w:sz w:val="20"/>
          <w:szCs w:val="20"/>
        </w:rPr>
        <w:t xml:space="preserve">je </w:t>
      </w:r>
      <w:r w:rsidRPr="00BB1F14">
        <w:rPr>
          <w:rFonts w:ascii="Arial" w:hAnsi="Arial" w:cs="Arial"/>
          <w:sz w:val="20"/>
          <w:szCs w:val="20"/>
        </w:rPr>
        <w:t>povinen provést fakturaci dle tohoto odstavce</w:t>
      </w:r>
      <w:r>
        <w:rPr>
          <w:rFonts w:ascii="Arial" w:hAnsi="Arial" w:cs="Arial"/>
          <w:sz w:val="20"/>
          <w:szCs w:val="20"/>
        </w:rPr>
        <w:t xml:space="preserve"> podle odhadu spotřeby</w:t>
      </w:r>
      <w:r w:rsidRPr="00BB1F14">
        <w:rPr>
          <w:rFonts w:ascii="Arial" w:hAnsi="Arial" w:cs="Arial"/>
          <w:sz w:val="20"/>
          <w:szCs w:val="20"/>
        </w:rPr>
        <w:t xml:space="preserve">. </w:t>
      </w:r>
    </w:p>
    <w:p w:rsidR="003A63AC" w:rsidRPr="00C9559A" w:rsidRDefault="003A63AC" w:rsidP="003A63AC">
      <w:pPr>
        <w:pStyle w:val="Odstavecseseznamem"/>
        <w:numPr>
          <w:ilvl w:val="0"/>
          <w:numId w:val="24"/>
        </w:numPr>
        <w:spacing w:before="120" w:after="120"/>
        <w:jc w:val="both"/>
        <w:rPr>
          <w:rFonts w:ascii="Arial" w:hAnsi="Arial" w:cs="Arial"/>
          <w:sz w:val="20"/>
          <w:szCs w:val="20"/>
        </w:rPr>
      </w:pPr>
      <w:r>
        <w:rPr>
          <w:rFonts w:ascii="Arial" w:hAnsi="Arial" w:cs="Arial"/>
          <w:sz w:val="20"/>
          <w:szCs w:val="20"/>
        </w:rPr>
        <w:t>O</w:t>
      </w:r>
      <w:r w:rsidRPr="00C9559A">
        <w:rPr>
          <w:rFonts w:ascii="Arial" w:hAnsi="Arial" w:cs="Arial"/>
          <w:sz w:val="20"/>
          <w:szCs w:val="20"/>
        </w:rPr>
        <w:t xml:space="preserve">dběrná místa </w:t>
      </w:r>
      <w:r w:rsidR="007F0BB2">
        <w:rPr>
          <w:rFonts w:ascii="Arial" w:hAnsi="Arial" w:cs="Arial"/>
          <w:sz w:val="20"/>
          <w:szCs w:val="20"/>
        </w:rPr>
        <w:t>kategorie MO</w:t>
      </w:r>
      <w:r w:rsidRPr="00C9559A">
        <w:rPr>
          <w:rFonts w:ascii="Arial" w:hAnsi="Arial" w:cs="Arial"/>
          <w:sz w:val="20"/>
          <w:szCs w:val="20"/>
        </w:rPr>
        <w:t xml:space="preserve">, u kterých </w:t>
      </w:r>
      <w:r>
        <w:rPr>
          <w:rFonts w:ascii="Arial" w:hAnsi="Arial" w:cs="Arial"/>
          <w:sz w:val="20"/>
          <w:szCs w:val="20"/>
        </w:rPr>
        <w:t xml:space="preserve">zadavatel </w:t>
      </w:r>
      <w:r w:rsidRPr="00C9559A">
        <w:rPr>
          <w:rFonts w:ascii="Arial" w:hAnsi="Arial" w:cs="Arial"/>
          <w:sz w:val="20"/>
          <w:szCs w:val="20"/>
        </w:rPr>
        <w:t>požádal o mimořádnou fakturaci prostřednictvím samoodečtu, budou fakturována souhrnnou fakturou s rozpisem jednotli</w:t>
      </w:r>
      <w:r>
        <w:rPr>
          <w:rFonts w:ascii="Arial" w:hAnsi="Arial" w:cs="Arial"/>
          <w:sz w:val="20"/>
          <w:szCs w:val="20"/>
        </w:rPr>
        <w:t>vých odběrných míst, kterou je d</w:t>
      </w:r>
      <w:r w:rsidRPr="00C9559A">
        <w:rPr>
          <w:rFonts w:ascii="Arial" w:hAnsi="Arial" w:cs="Arial"/>
          <w:sz w:val="20"/>
          <w:szCs w:val="20"/>
        </w:rPr>
        <w:t xml:space="preserve">odavatel povinen vystavit </w:t>
      </w:r>
      <w:r>
        <w:rPr>
          <w:rFonts w:ascii="Arial" w:hAnsi="Arial" w:cs="Arial"/>
          <w:sz w:val="20"/>
          <w:szCs w:val="20"/>
        </w:rPr>
        <w:t>zadavateli</w:t>
      </w:r>
      <w:r w:rsidRPr="00C9559A">
        <w:rPr>
          <w:rFonts w:ascii="Arial" w:hAnsi="Arial" w:cs="Arial"/>
          <w:sz w:val="20"/>
          <w:szCs w:val="20"/>
        </w:rPr>
        <w:t xml:space="preserve"> vždy nejpozději do 1</w:t>
      </w:r>
      <w:r>
        <w:rPr>
          <w:rFonts w:ascii="Arial" w:hAnsi="Arial" w:cs="Arial"/>
          <w:sz w:val="20"/>
          <w:szCs w:val="20"/>
        </w:rPr>
        <w:t>2</w:t>
      </w:r>
      <w:r w:rsidRPr="00C9559A">
        <w:rPr>
          <w:rFonts w:ascii="Arial" w:hAnsi="Arial" w:cs="Arial"/>
          <w:sz w:val="20"/>
          <w:szCs w:val="20"/>
        </w:rPr>
        <w:t xml:space="preserve">. kalendářního dne měsíce následujícího po měsíci, v němž byly zaslány </w:t>
      </w:r>
      <w:r>
        <w:rPr>
          <w:rFonts w:ascii="Arial" w:hAnsi="Arial" w:cs="Arial"/>
          <w:sz w:val="20"/>
          <w:szCs w:val="20"/>
        </w:rPr>
        <w:t>zadavatelem</w:t>
      </w:r>
      <w:r w:rsidRPr="00C9559A">
        <w:rPr>
          <w:rFonts w:ascii="Arial" w:hAnsi="Arial" w:cs="Arial"/>
          <w:sz w:val="20"/>
          <w:szCs w:val="20"/>
        </w:rPr>
        <w:t xml:space="preserve"> </w:t>
      </w:r>
      <w:r>
        <w:rPr>
          <w:rFonts w:ascii="Arial" w:hAnsi="Arial" w:cs="Arial"/>
          <w:sz w:val="20"/>
          <w:szCs w:val="20"/>
        </w:rPr>
        <w:t>d</w:t>
      </w:r>
      <w:r w:rsidRPr="00C9559A">
        <w:rPr>
          <w:rFonts w:ascii="Arial" w:hAnsi="Arial" w:cs="Arial"/>
          <w:sz w:val="20"/>
          <w:szCs w:val="20"/>
        </w:rPr>
        <w:t xml:space="preserve">odavateli stavy </w:t>
      </w:r>
      <w:r w:rsidR="00CB75C1">
        <w:rPr>
          <w:rFonts w:ascii="Arial" w:hAnsi="Arial" w:cs="Arial"/>
          <w:sz w:val="20"/>
          <w:szCs w:val="20"/>
        </w:rPr>
        <w:t>plynoměrů</w:t>
      </w:r>
      <w:r w:rsidRPr="00C9559A">
        <w:rPr>
          <w:rFonts w:ascii="Arial" w:hAnsi="Arial" w:cs="Arial"/>
          <w:sz w:val="20"/>
          <w:szCs w:val="20"/>
        </w:rPr>
        <w:t xml:space="preserve"> předmětných OM v</w:t>
      </w:r>
      <w:r>
        <w:rPr>
          <w:rFonts w:ascii="Arial" w:hAnsi="Arial" w:cs="Arial"/>
          <w:sz w:val="20"/>
          <w:szCs w:val="20"/>
        </w:rPr>
        <w:t xml:space="preserve"> domluvené </w:t>
      </w:r>
      <w:r w:rsidRPr="00C9559A">
        <w:rPr>
          <w:rFonts w:ascii="Arial" w:hAnsi="Arial" w:cs="Arial"/>
          <w:sz w:val="20"/>
          <w:szCs w:val="20"/>
        </w:rPr>
        <w:t xml:space="preserve">struktuře a další náležitosti potřebné k provedení fakturace. V případě, že </w:t>
      </w:r>
      <w:r>
        <w:rPr>
          <w:rFonts w:ascii="Arial" w:hAnsi="Arial" w:cs="Arial"/>
          <w:sz w:val="20"/>
          <w:szCs w:val="20"/>
        </w:rPr>
        <w:t>zadavatel tak neučiní, není d</w:t>
      </w:r>
      <w:r w:rsidRPr="00C9559A">
        <w:rPr>
          <w:rFonts w:ascii="Arial" w:hAnsi="Arial" w:cs="Arial"/>
          <w:sz w:val="20"/>
          <w:szCs w:val="20"/>
        </w:rPr>
        <w:t>odavatel povinen provést mimořádnou fakturaci. P</w:t>
      </w:r>
      <w:r>
        <w:rPr>
          <w:rFonts w:ascii="Arial" w:hAnsi="Arial" w:cs="Arial"/>
          <w:sz w:val="20"/>
          <w:szCs w:val="20"/>
        </w:rPr>
        <w:t>rovádění mimořádných fakturací d</w:t>
      </w:r>
      <w:r w:rsidRPr="00C9559A">
        <w:rPr>
          <w:rFonts w:ascii="Arial" w:hAnsi="Arial" w:cs="Arial"/>
          <w:sz w:val="20"/>
          <w:szCs w:val="20"/>
        </w:rPr>
        <w:t>odavatelem je vázáno na poskytování této služby příslušným distributorem.</w:t>
      </w:r>
    </w:p>
    <w:p w:rsidR="003A63AC" w:rsidRDefault="003A63AC" w:rsidP="003A63AC">
      <w:pPr>
        <w:pStyle w:val="Odstavecseseznamem"/>
        <w:numPr>
          <w:ilvl w:val="0"/>
          <w:numId w:val="24"/>
        </w:numPr>
        <w:rPr>
          <w:rFonts w:ascii="Arial" w:hAnsi="Arial" w:cs="Arial"/>
          <w:sz w:val="20"/>
          <w:szCs w:val="20"/>
        </w:rPr>
      </w:pPr>
      <w:r w:rsidRPr="003A63AC">
        <w:rPr>
          <w:rFonts w:ascii="Arial" w:hAnsi="Arial" w:cs="Arial"/>
          <w:sz w:val="20"/>
          <w:szCs w:val="20"/>
        </w:rPr>
        <w:t>Datem uskutečnění zdanitelného plnění bude poslední den příslušného kalendářního měsíce.</w:t>
      </w:r>
    </w:p>
    <w:p w:rsidR="008F5F28" w:rsidRPr="003A63AC" w:rsidRDefault="008F5F28" w:rsidP="00F90B8C">
      <w:pPr>
        <w:pStyle w:val="Odstavecseseznamem"/>
        <w:numPr>
          <w:ilvl w:val="0"/>
          <w:numId w:val="24"/>
        </w:numPr>
        <w:spacing w:before="120"/>
        <w:ind w:left="1077" w:hanging="357"/>
        <w:rPr>
          <w:rFonts w:ascii="Arial" w:hAnsi="Arial" w:cs="Arial"/>
          <w:sz w:val="20"/>
          <w:szCs w:val="20"/>
        </w:rPr>
      </w:pPr>
      <w:r>
        <w:rPr>
          <w:rFonts w:ascii="Arial" w:hAnsi="Arial" w:cs="Arial"/>
          <w:sz w:val="20"/>
          <w:szCs w:val="20"/>
        </w:rPr>
        <w:t xml:space="preserve">Faktury budou zasílány bezplatně. </w:t>
      </w:r>
    </w:p>
    <w:p w:rsidR="008D320F" w:rsidRDefault="008D320F" w:rsidP="008D320F">
      <w:pPr>
        <w:pStyle w:val="Odstavecseseznamem"/>
        <w:numPr>
          <w:ilvl w:val="0"/>
          <w:numId w:val="14"/>
        </w:numPr>
        <w:spacing w:before="120" w:after="120"/>
        <w:jc w:val="both"/>
        <w:rPr>
          <w:rFonts w:ascii="Arial" w:hAnsi="Arial" w:cs="Arial"/>
          <w:sz w:val="20"/>
          <w:szCs w:val="20"/>
        </w:rPr>
      </w:pPr>
      <w:r>
        <w:rPr>
          <w:rFonts w:ascii="Arial" w:hAnsi="Arial" w:cs="Arial"/>
          <w:sz w:val="20"/>
          <w:szCs w:val="20"/>
        </w:rPr>
        <w:t>Trvání a platnost smlouvy</w:t>
      </w:r>
    </w:p>
    <w:p w:rsidR="009F104E" w:rsidRDefault="008D320F" w:rsidP="001C1219">
      <w:pPr>
        <w:pStyle w:val="Odstavecseseznamem"/>
        <w:numPr>
          <w:ilvl w:val="0"/>
          <w:numId w:val="22"/>
        </w:numPr>
        <w:spacing w:before="120" w:after="120"/>
        <w:ind w:left="1077" w:hanging="357"/>
        <w:jc w:val="both"/>
        <w:rPr>
          <w:rFonts w:ascii="Arial" w:hAnsi="Arial" w:cs="Arial"/>
          <w:sz w:val="20"/>
          <w:szCs w:val="20"/>
        </w:rPr>
      </w:pPr>
      <w:r>
        <w:rPr>
          <w:rFonts w:ascii="Arial" w:hAnsi="Arial" w:cs="Arial"/>
          <w:sz w:val="20"/>
          <w:szCs w:val="20"/>
        </w:rPr>
        <w:t>S</w:t>
      </w:r>
      <w:r w:rsidR="009F104E" w:rsidRPr="00872E51">
        <w:rPr>
          <w:rFonts w:ascii="Arial" w:hAnsi="Arial" w:cs="Arial"/>
          <w:sz w:val="20"/>
          <w:szCs w:val="20"/>
        </w:rPr>
        <w:t xml:space="preserve">mlouva </w:t>
      </w:r>
      <w:r w:rsidRPr="008D320F">
        <w:rPr>
          <w:rFonts w:ascii="Arial" w:hAnsi="Arial" w:cs="Arial"/>
          <w:sz w:val="20"/>
          <w:szCs w:val="20"/>
        </w:rPr>
        <w:t xml:space="preserve">je uzavřena na dobu určitou, </w:t>
      </w:r>
      <w:r w:rsidR="00152FE2">
        <w:rPr>
          <w:rFonts w:ascii="Arial" w:hAnsi="Arial" w:cs="Arial"/>
          <w:sz w:val="20"/>
          <w:szCs w:val="20"/>
        </w:rPr>
        <w:t xml:space="preserve">a to </w:t>
      </w:r>
      <w:r w:rsidRPr="008D320F">
        <w:rPr>
          <w:rFonts w:ascii="Arial" w:hAnsi="Arial" w:cs="Arial"/>
          <w:sz w:val="20"/>
          <w:szCs w:val="20"/>
        </w:rPr>
        <w:t>do 31.</w:t>
      </w:r>
      <w:r>
        <w:rPr>
          <w:rFonts w:ascii="Arial" w:hAnsi="Arial" w:cs="Arial"/>
          <w:sz w:val="20"/>
          <w:szCs w:val="20"/>
        </w:rPr>
        <w:t xml:space="preserve"> </w:t>
      </w:r>
      <w:r w:rsidRPr="008D320F">
        <w:rPr>
          <w:rFonts w:ascii="Arial" w:hAnsi="Arial" w:cs="Arial"/>
          <w:sz w:val="20"/>
          <w:szCs w:val="20"/>
        </w:rPr>
        <w:t>12.</w:t>
      </w:r>
      <w:r>
        <w:rPr>
          <w:rFonts w:ascii="Arial" w:hAnsi="Arial" w:cs="Arial"/>
          <w:sz w:val="20"/>
          <w:szCs w:val="20"/>
        </w:rPr>
        <w:t xml:space="preserve"> </w:t>
      </w:r>
      <w:r w:rsidRPr="008D320F">
        <w:rPr>
          <w:rFonts w:ascii="Arial" w:hAnsi="Arial" w:cs="Arial"/>
          <w:sz w:val="20"/>
          <w:szCs w:val="20"/>
        </w:rPr>
        <w:t>20</w:t>
      </w:r>
      <w:r w:rsidR="00152FE2">
        <w:rPr>
          <w:rFonts w:ascii="Arial" w:hAnsi="Arial" w:cs="Arial"/>
          <w:sz w:val="20"/>
          <w:szCs w:val="20"/>
        </w:rPr>
        <w:t>21.</w:t>
      </w:r>
    </w:p>
    <w:p w:rsidR="008D320F" w:rsidRDefault="00BB1292" w:rsidP="00BB1292">
      <w:pPr>
        <w:pStyle w:val="Odstavecseseznamem"/>
        <w:numPr>
          <w:ilvl w:val="0"/>
          <w:numId w:val="14"/>
        </w:numPr>
        <w:spacing w:before="120" w:after="120"/>
        <w:jc w:val="both"/>
        <w:rPr>
          <w:rFonts w:ascii="Arial" w:hAnsi="Arial" w:cs="Arial"/>
          <w:sz w:val="20"/>
          <w:szCs w:val="20"/>
        </w:rPr>
      </w:pPr>
      <w:r w:rsidRPr="00BB1292">
        <w:rPr>
          <w:rFonts w:ascii="Arial" w:hAnsi="Arial" w:cs="Arial"/>
          <w:sz w:val="20"/>
          <w:szCs w:val="20"/>
        </w:rPr>
        <w:t>Další smluvní podmínky</w:t>
      </w:r>
    </w:p>
    <w:p w:rsidR="00803D94" w:rsidRPr="001C1219" w:rsidRDefault="00803D94" w:rsidP="001C1219">
      <w:pPr>
        <w:pStyle w:val="Odstavecseseznamem"/>
        <w:numPr>
          <w:ilvl w:val="0"/>
          <w:numId w:val="23"/>
        </w:numPr>
        <w:spacing w:before="120" w:after="120"/>
        <w:jc w:val="both"/>
        <w:rPr>
          <w:rFonts w:ascii="Arial" w:hAnsi="Arial" w:cs="Arial"/>
          <w:sz w:val="20"/>
          <w:szCs w:val="20"/>
        </w:rPr>
      </w:pPr>
      <w:r w:rsidRPr="00803D94">
        <w:rPr>
          <w:rFonts w:ascii="Arial" w:hAnsi="Arial" w:cs="Arial"/>
          <w:sz w:val="20"/>
          <w:szCs w:val="20"/>
        </w:rPr>
        <w:t>V</w:t>
      </w:r>
      <w:r w:rsidR="009F104E" w:rsidRPr="00803D94">
        <w:rPr>
          <w:rFonts w:ascii="Arial" w:hAnsi="Arial" w:cs="Arial"/>
          <w:sz w:val="20"/>
          <w:szCs w:val="20"/>
        </w:rPr>
        <w:t>eškerá ústní (telefonická) či dálková (elektronická</w:t>
      </w:r>
      <w:r w:rsidR="00F90B8C">
        <w:rPr>
          <w:rFonts w:ascii="Arial" w:hAnsi="Arial" w:cs="Arial"/>
          <w:sz w:val="20"/>
          <w:szCs w:val="20"/>
        </w:rPr>
        <w:t>) komunikace mezi zadavatelem a </w:t>
      </w:r>
      <w:r w:rsidR="00BA3654" w:rsidRPr="00803D94">
        <w:rPr>
          <w:rFonts w:ascii="Arial" w:hAnsi="Arial" w:cs="Arial"/>
          <w:sz w:val="20"/>
          <w:szCs w:val="20"/>
        </w:rPr>
        <w:t xml:space="preserve">účastníkem </w:t>
      </w:r>
      <w:r w:rsidR="009F104E" w:rsidRPr="00803D94">
        <w:rPr>
          <w:rFonts w:ascii="Arial" w:hAnsi="Arial" w:cs="Arial"/>
          <w:sz w:val="20"/>
          <w:szCs w:val="20"/>
        </w:rPr>
        <w:t xml:space="preserve">bude zdarma, kromě standardní telefonní komunikace iniciované zadavatelem, </w:t>
      </w:r>
      <w:r w:rsidR="00CB2CA9" w:rsidRPr="00803D94">
        <w:rPr>
          <w:rFonts w:ascii="Arial" w:hAnsi="Arial" w:cs="Arial"/>
          <w:sz w:val="20"/>
          <w:szCs w:val="20"/>
        </w:rPr>
        <w:t xml:space="preserve">která bude probíhat </w:t>
      </w:r>
      <w:r w:rsidR="009F104E" w:rsidRPr="00803D94">
        <w:rPr>
          <w:rFonts w:ascii="Arial" w:hAnsi="Arial" w:cs="Arial"/>
          <w:sz w:val="20"/>
          <w:szCs w:val="20"/>
        </w:rPr>
        <w:t>za obvyklou tarifní hodnotu hovorného</w:t>
      </w:r>
      <w:r w:rsidRPr="00803D94">
        <w:rPr>
          <w:rFonts w:ascii="Arial" w:hAnsi="Arial" w:cs="Arial"/>
          <w:sz w:val="20"/>
          <w:szCs w:val="20"/>
        </w:rPr>
        <w:t xml:space="preserve"> </w:t>
      </w:r>
      <w:r w:rsidR="00CB2CA9" w:rsidRPr="00803D94">
        <w:rPr>
          <w:rFonts w:ascii="Arial" w:hAnsi="Arial" w:cs="Arial"/>
          <w:sz w:val="20"/>
          <w:szCs w:val="20"/>
        </w:rPr>
        <w:t>(bez jakýchkoliv poplatků či příplatků iniciovaných účastníkem)</w:t>
      </w:r>
      <w:r w:rsidR="009F104E" w:rsidRPr="00803D94">
        <w:rPr>
          <w:rFonts w:ascii="Arial" w:hAnsi="Arial" w:cs="Arial"/>
          <w:sz w:val="20"/>
          <w:szCs w:val="20"/>
        </w:rPr>
        <w:t>, tzn. za cenu volání na běžná čísla mobilních telefonů nebo pevných linek</w:t>
      </w:r>
      <w:r w:rsidR="00CB2CA9" w:rsidRPr="00803D94">
        <w:rPr>
          <w:rFonts w:ascii="Arial" w:hAnsi="Arial" w:cs="Arial"/>
          <w:sz w:val="20"/>
          <w:szCs w:val="20"/>
        </w:rPr>
        <w:t xml:space="preserve"> stanovenou poskytovatelem telekomunikačních služeb na straně zadavatele</w:t>
      </w:r>
      <w:r w:rsidRPr="00803D94">
        <w:rPr>
          <w:rFonts w:ascii="Arial" w:hAnsi="Arial" w:cs="Arial"/>
          <w:sz w:val="20"/>
          <w:szCs w:val="20"/>
        </w:rPr>
        <w:t xml:space="preserve">. </w:t>
      </w:r>
      <w:r>
        <w:rPr>
          <w:rFonts w:ascii="Arial" w:hAnsi="Arial" w:cs="Arial"/>
          <w:sz w:val="20"/>
          <w:szCs w:val="20"/>
        </w:rPr>
        <w:t>N</w:t>
      </w:r>
      <w:r w:rsidR="009F104E" w:rsidRPr="00803D94">
        <w:rPr>
          <w:rFonts w:ascii="Arial" w:hAnsi="Arial" w:cs="Arial"/>
          <w:sz w:val="20"/>
          <w:szCs w:val="20"/>
        </w:rPr>
        <w:t xml:space="preserve">ebude zpoplatněna písemná komunikace ze strany </w:t>
      </w:r>
      <w:r w:rsidR="00A30BDF" w:rsidRPr="00803D94">
        <w:rPr>
          <w:rFonts w:ascii="Arial" w:hAnsi="Arial" w:cs="Arial"/>
          <w:sz w:val="20"/>
          <w:szCs w:val="20"/>
        </w:rPr>
        <w:t xml:space="preserve">účastníka </w:t>
      </w:r>
      <w:r w:rsidR="009F104E" w:rsidRPr="00803D94">
        <w:rPr>
          <w:rFonts w:ascii="Arial" w:hAnsi="Arial" w:cs="Arial"/>
          <w:sz w:val="20"/>
          <w:szCs w:val="20"/>
        </w:rPr>
        <w:t>(dodavatele), a to ani zaslání 1 i 2 upomí</w:t>
      </w:r>
      <w:r>
        <w:rPr>
          <w:rFonts w:ascii="Arial" w:hAnsi="Arial" w:cs="Arial"/>
          <w:sz w:val="20"/>
          <w:szCs w:val="20"/>
        </w:rPr>
        <w:t>nky z důvodu nezaplacení zálohy</w:t>
      </w:r>
      <w:r w:rsidR="002C73DA">
        <w:rPr>
          <w:rFonts w:ascii="Arial" w:hAnsi="Arial" w:cs="Arial"/>
          <w:sz w:val="20"/>
          <w:szCs w:val="20"/>
        </w:rPr>
        <w:t xml:space="preserve"> či jakékoliv jiné platby</w:t>
      </w:r>
      <w:r>
        <w:rPr>
          <w:rFonts w:ascii="Arial" w:hAnsi="Arial" w:cs="Arial"/>
          <w:sz w:val="20"/>
          <w:szCs w:val="20"/>
        </w:rPr>
        <w:t>.</w:t>
      </w:r>
      <w:r w:rsidR="009F104E" w:rsidRPr="00803D94">
        <w:rPr>
          <w:rFonts w:ascii="Arial" w:hAnsi="Arial" w:cs="Arial"/>
          <w:sz w:val="20"/>
          <w:szCs w:val="20"/>
        </w:rPr>
        <w:t xml:space="preserve"> </w:t>
      </w:r>
    </w:p>
    <w:p w:rsidR="009F104E" w:rsidRPr="001C1219" w:rsidRDefault="001C1219" w:rsidP="006D0F27">
      <w:pPr>
        <w:pStyle w:val="Odstavecseseznamem"/>
        <w:numPr>
          <w:ilvl w:val="0"/>
          <w:numId w:val="23"/>
        </w:numPr>
        <w:spacing w:before="120" w:after="120"/>
        <w:jc w:val="both"/>
        <w:rPr>
          <w:rFonts w:ascii="Arial" w:hAnsi="Arial" w:cs="Arial"/>
          <w:sz w:val="20"/>
          <w:szCs w:val="20"/>
        </w:rPr>
      </w:pPr>
      <w:r w:rsidRPr="004A5A37">
        <w:rPr>
          <w:rFonts w:ascii="Arial" w:hAnsi="Arial" w:cs="Arial"/>
          <w:sz w:val="20"/>
          <w:szCs w:val="20"/>
        </w:rPr>
        <w:t>Ú</w:t>
      </w:r>
      <w:r w:rsidR="00044E86" w:rsidRPr="004A5A37">
        <w:rPr>
          <w:rFonts w:ascii="Arial" w:hAnsi="Arial" w:cs="Arial"/>
          <w:sz w:val="20"/>
          <w:szCs w:val="20"/>
        </w:rPr>
        <w:t>častník</w:t>
      </w:r>
      <w:r w:rsidR="00756679">
        <w:rPr>
          <w:rFonts w:ascii="Arial" w:hAnsi="Arial" w:cs="Arial"/>
          <w:sz w:val="20"/>
          <w:szCs w:val="20"/>
        </w:rPr>
        <w:t>/dodavatel</w:t>
      </w:r>
      <w:r w:rsidR="00044E86" w:rsidRPr="004A5A37">
        <w:rPr>
          <w:rFonts w:ascii="Arial" w:hAnsi="Arial" w:cs="Arial"/>
          <w:sz w:val="20"/>
          <w:szCs w:val="20"/>
        </w:rPr>
        <w:t xml:space="preserve"> </w:t>
      </w:r>
      <w:r w:rsidR="009F104E" w:rsidRPr="004A5A37">
        <w:rPr>
          <w:rFonts w:ascii="Arial" w:hAnsi="Arial" w:cs="Arial"/>
          <w:sz w:val="20"/>
          <w:szCs w:val="20"/>
        </w:rPr>
        <w:t xml:space="preserve">ve smlouvě o </w:t>
      </w:r>
      <w:r w:rsidR="004A5A37" w:rsidRPr="004A5A37">
        <w:rPr>
          <w:rFonts w:ascii="Arial" w:hAnsi="Arial" w:cs="Arial"/>
          <w:sz w:val="20"/>
          <w:szCs w:val="20"/>
        </w:rPr>
        <w:t xml:space="preserve">sdružených službách dodávky plynu </w:t>
      </w:r>
      <w:r w:rsidR="009F104E" w:rsidRPr="004A5A37">
        <w:rPr>
          <w:rFonts w:ascii="Arial" w:hAnsi="Arial" w:cs="Arial"/>
          <w:sz w:val="20"/>
          <w:szCs w:val="20"/>
        </w:rPr>
        <w:t>pravdivě prohlásí, že</w:t>
      </w:r>
      <w:r w:rsidR="009F104E" w:rsidRPr="001C1219">
        <w:rPr>
          <w:rFonts w:ascii="Arial" w:hAnsi="Arial" w:cs="Arial"/>
          <w:sz w:val="20"/>
          <w:szCs w:val="20"/>
        </w:rPr>
        <w:t>:</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je zapsán v seznamu obchodníků dobrovolně přihlášených k dodržování pravidel stanovených Etickým kodexem obchodníka v energetických odvětvích (Kodex) vydaném Energetickým regulačním úřadem (ERÚ), nebo splňuje všechny body kodexu a jeho pravidla se zavazuje dodržovat po celou dobu trvání smluvního vztahu;</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k uzavření smlouvy souhlas všech oprávněný</w:t>
      </w:r>
      <w:r w:rsidR="00F90B8C">
        <w:rPr>
          <w:rFonts w:ascii="Arial" w:hAnsi="Arial" w:cs="Arial"/>
          <w:b w:val="0"/>
          <w:sz w:val="20"/>
          <w:szCs w:val="20"/>
        </w:rPr>
        <w:t>ch osob, dotýkají-li se práva a</w:t>
      </w:r>
      <w:r w:rsidR="00F90B8C">
        <w:rPr>
          <w:rFonts w:ascii="Arial" w:hAnsi="Arial" w:cs="Arial"/>
          <w:b w:val="0"/>
          <w:sz w:val="20"/>
          <w:szCs w:val="20"/>
          <w:lang w:val="cs-CZ"/>
        </w:rPr>
        <w:t> </w:t>
      </w:r>
      <w:r w:rsidRPr="00893092">
        <w:rPr>
          <w:rFonts w:ascii="Arial" w:hAnsi="Arial" w:cs="Arial"/>
          <w:b w:val="0"/>
          <w:sz w:val="20"/>
          <w:szCs w:val="20"/>
        </w:rPr>
        <w:t>povinnosti ze smlouvy třetích osob;</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má obstarána všechna potřebná úřední povolení či úř</w:t>
      </w:r>
      <w:r w:rsidR="00F90B8C">
        <w:rPr>
          <w:rFonts w:ascii="Arial" w:hAnsi="Arial" w:cs="Arial"/>
          <w:b w:val="0"/>
          <w:sz w:val="20"/>
          <w:szCs w:val="20"/>
        </w:rPr>
        <w:t>ední souhlasy (licence) nutná k</w:t>
      </w:r>
      <w:r w:rsidR="00F90B8C">
        <w:rPr>
          <w:rFonts w:ascii="Arial" w:hAnsi="Arial" w:cs="Arial"/>
          <w:b w:val="0"/>
          <w:sz w:val="20"/>
          <w:szCs w:val="20"/>
          <w:lang w:val="cs-CZ"/>
        </w:rPr>
        <w:t> </w:t>
      </w:r>
      <w:r w:rsidRPr="00893092">
        <w:rPr>
          <w:rFonts w:ascii="Arial" w:hAnsi="Arial" w:cs="Arial"/>
          <w:b w:val="0"/>
          <w:sz w:val="20"/>
          <w:szCs w:val="20"/>
        </w:rPr>
        <w:t>plnění podle smlouvy, bez ohledu na to, zda byla nutnost takových povolení či souhlasů stanovena před nebo po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sdělil zadavateli všechny skutkové a právní okolnosti, o nichž k datu podpisu smlouvy věděl, a které jsou relevantní ve vztahu k uzavření smlouvy;</w:t>
      </w:r>
    </w:p>
    <w:p w:rsidR="009F104E" w:rsidRPr="00893092" w:rsidRDefault="009F104E" w:rsidP="001C1219">
      <w:pPr>
        <w:pStyle w:val="Nadpis2"/>
        <w:keepNext w:val="0"/>
        <w:numPr>
          <w:ilvl w:val="1"/>
          <w:numId w:val="27"/>
        </w:numPr>
        <w:suppressAutoHyphens w:val="0"/>
        <w:spacing w:before="0"/>
        <w:ind w:hanging="164"/>
        <w:jc w:val="both"/>
        <w:rPr>
          <w:rFonts w:ascii="Arial" w:hAnsi="Arial" w:cs="Arial"/>
          <w:b w:val="0"/>
          <w:sz w:val="20"/>
          <w:szCs w:val="20"/>
        </w:rPr>
      </w:pPr>
      <w:r w:rsidRPr="00893092">
        <w:rPr>
          <w:rFonts w:ascii="Arial" w:hAnsi="Arial" w:cs="Arial"/>
          <w:b w:val="0"/>
          <w:sz w:val="20"/>
          <w:szCs w:val="20"/>
        </w:rPr>
        <w:t>není v úpadku ani mu úpadek ve smyslu zák</w:t>
      </w:r>
      <w:r w:rsidR="00F90B8C">
        <w:rPr>
          <w:rFonts w:ascii="Arial" w:hAnsi="Arial" w:cs="Arial"/>
          <w:b w:val="0"/>
          <w:sz w:val="20"/>
          <w:szCs w:val="20"/>
        </w:rPr>
        <w:t>ona č. 182/2006 Sb., o úpadku a</w:t>
      </w:r>
      <w:r w:rsidR="00F90B8C">
        <w:rPr>
          <w:rFonts w:ascii="Arial" w:hAnsi="Arial" w:cs="Arial"/>
          <w:b w:val="0"/>
          <w:sz w:val="20"/>
          <w:szCs w:val="20"/>
          <w:lang w:val="cs-CZ"/>
        </w:rPr>
        <w:t> </w:t>
      </w:r>
      <w:r w:rsidRPr="00893092">
        <w:rPr>
          <w:rFonts w:ascii="Arial" w:hAnsi="Arial" w:cs="Arial"/>
          <w:b w:val="0"/>
          <w:sz w:val="20"/>
          <w:szCs w:val="20"/>
        </w:rPr>
        <w:t>způsobech jeho řešení (insolvenčního zákona), ve znění pozdějších předpisů, nehrozí.</w:t>
      </w:r>
    </w:p>
    <w:p w:rsidR="00044E86" w:rsidRPr="00FF6DCE" w:rsidRDefault="00FF6DCE" w:rsidP="00B66D04">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Ú</w:t>
      </w:r>
      <w:r w:rsidR="00CB2CA9" w:rsidRPr="00FF6DCE">
        <w:rPr>
          <w:rFonts w:ascii="Arial" w:hAnsi="Arial" w:cs="Arial"/>
          <w:sz w:val="20"/>
          <w:szCs w:val="20"/>
        </w:rPr>
        <w:t>častník</w:t>
      </w:r>
      <w:r w:rsidR="00FF61B6">
        <w:rPr>
          <w:rFonts w:ascii="Arial" w:hAnsi="Arial" w:cs="Arial"/>
          <w:sz w:val="20"/>
          <w:szCs w:val="20"/>
        </w:rPr>
        <w:t>/dodavatel</w:t>
      </w:r>
      <w:r w:rsidR="00044E86" w:rsidRPr="00FF6DCE">
        <w:rPr>
          <w:rFonts w:ascii="Arial" w:hAnsi="Arial" w:cs="Arial"/>
          <w:sz w:val="20"/>
          <w:szCs w:val="20"/>
        </w:rPr>
        <w:t xml:space="preserve"> se zaváže dodat </w:t>
      </w:r>
      <w:r w:rsidR="00603E42">
        <w:rPr>
          <w:rFonts w:ascii="Arial" w:hAnsi="Arial" w:cs="Arial"/>
          <w:sz w:val="20"/>
          <w:szCs w:val="20"/>
        </w:rPr>
        <w:t>zemní plyn</w:t>
      </w:r>
      <w:r w:rsidR="00044E86" w:rsidRPr="00FF6DCE">
        <w:rPr>
          <w:rFonts w:ascii="Arial" w:hAnsi="Arial" w:cs="Arial"/>
          <w:sz w:val="20"/>
          <w:szCs w:val="20"/>
        </w:rPr>
        <w:t xml:space="preserve"> do odběr</w:t>
      </w:r>
      <w:r w:rsidR="00603E42">
        <w:rPr>
          <w:rFonts w:ascii="Arial" w:hAnsi="Arial" w:cs="Arial"/>
          <w:sz w:val="20"/>
          <w:szCs w:val="20"/>
        </w:rPr>
        <w:t>ných míst podle vyhlášky ERÚ č. 416/2016 </w:t>
      </w:r>
      <w:proofErr w:type="spellStart"/>
      <w:r w:rsidR="00603E42" w:rsidRPr="00603E42">
        <w:rPr>
          <w:rFonts w:ascii="Arial" w:hAnsi="Arial" w:cs="Arial"/>
          <w:sz w:val="20"/>
          <w:szCs w:val="20"/>
        </w:rPr>
        <w:t>Sb</w:t>
      </w:r>
      <w:proofErr w:type="spellEnd"/>
      <w:r w:rsidR="00044E86" w:rsidRPr="00FF6DCE">
        <w:rPr>
          <w:rFonts w:ascii="Arial" w:hAnsi="Arial" w:cs="Arial"/>
          <w:sz w:val="20"/>
          <w:szCs w:val="20"/>
        </w:rPr>
        <w:t xml:space="preserve">, o Pravidlech trhu s </w:t>
      </w:r>
      <w:r w:rsidR="00603E42">
        <w:rPr>
          <w:rFonts w:ascii="Arial" w:hAnsi="Arial" w:cs="Arial"/>
          <w:sz w:val="20"/>
          <w:szCs w:val="20"/>
        </w:rPr>
        <w:t>plynem</w:t>
      </w:r>
      <w:r w:rsidR="00044E86" w:rsidRPr="00FF6DCE">
        <w:rPr>
          <w:rFonts w:ascii="Arial" w:hAnsi="Arial" w:cs="Arial"/>
          <w:sz w:val="20"/>
          <w:szCs w:val="20"/>
        </w:rPr>
        <w:t xml:space="preserve">, v platném znění (dále a výše jen „vyhláška ERÚ č. </w:t>
      </w:r>
      <w:r w:rsidR="00603E42" w:rsidRPr="00603E42">
        <w:rPr>
          <w:rFonts w:ascii="Arial" w:hAnsi="Arial" w:cs="Arial"/>
          <w:sz w:val="20"/>
          <w:szCs w:val="20"/>
        </w:rPr>
        <w:t>416/2016 Sb</w:t>
      </w:r>
      <w:r w:rsidR="00044E86" w:rsidRPr="00FF6DCE">
        <w:rPr>
          <w:rFonts w:ascii="Arial" w:hAnsi="Arial" w:cs="Arial"/>
          <w:sz w:val="20"/>
          <w:szCs w:val="20"/>
        </w:rPr>
        <w:t>.“), spolu s pře</w:t>
      </w:r>
      <w:r w:rsidR="00603E42">
        <w:rPr>
          <w:rFonts w:ascii="Arial" w:hAnsi="Arial" w:cs="Arial"/>
          <w:sz w:val="20"/>
          <w:szCs w:val="20"/>
        </w:rPr>
        <w:t>vzetím odpovědnosti za odchylku</w:t>
      </w:r>
      <w:r>
        <w:rPr>
          <w:rFonts w:ascii="Arial" w:hAnsi="Arial" w:cs="Arial"/>
          <w:sz w:val="20"/>
          <w:szCs w:val="20"/>
        </w:rPr>
        <w:t>.</w:t>
      </w:r>
      <w:r w:rsidR="00B66D04">
        <w:rPr>
          <w:rFonts w:ascii="Arial" w:hAnsi="Arial" w:cs="Arial"/>
          <w:sz w:val="20"/>
          <w:szCs w:val="20"/>
        </w:rPr>
        <w:t xml:space="preserve"> Účastník </w:t>
      </w:r>
      <w:r w:rsidR="00B66D04" w:rsidRPr="00B66D04">
        <w:rPr>
          <w:rFonts w:ascii="Arial" w:hAnsi="Arial" w:cs="Arial"/>
          <w:sz w:val="20"/>
          <w:szCs w:val="20"/>
        </w:rPr>
        <w:t xml:space="preserve">se zavazuje dodávat na základě </w:t>
      </w:r>
      <w:r w:rsidR="008A14B1">
        <w:rPr>
          <w:rFonts w:ascii="Arial" w:hAnsi="Arial" w:cs="Arial"/>
          <w:sz w:val="20"/>
          <w:szCs w:val="20"/>
        </w:rPr>
        <w:t>s</w:t>
      </w:r>
      <w:r w:rsidR="00B66D04" w:rsidRPr="00B66D04">
        <w:rPr>
          <w:rFonts w:ascii="Arial" w:hAnsi="Arial" w:cs="Arial"/>
          <w:sz w:val="20"/>
          <w:szCs w:val="20"/>
        </w:rPr>
        <w:t xml:space="preserve">mlouvy </w:t>
      </w:r>
      <w:r w:rsidR="008A14B1" w:rsidRPr="004A5A37">
        <w:rPr>
          <w:rFonts w:ascii="Arial" w:hAnsi="Arial" w:cs="Arial"/>
          <w:sz w:val="20"/>
          <w:szCs w:val="20"/>
        </w:rPr>
        <w:t xml:space="preserve">o sdružených službách dodávky plynu </w:t>
      </w:r>
      <w:r w:rsidR="007A6B27">
        <w:rPr>
          <w:rFonts w:ascii="Arial" w:hAnsi="Arial" w:cs="Arial"/>
          <w:sz w:val="20"/>
          <w:szCs w:val="20"/>
        </w:rPr>
        <w:t xml:space="preserve">zemní </w:t>
      </w:r>
      <w:r w:rsidR="00B66D04" w:rsidRPr="00B66D04">
        <w:rPr>
          <w:rFonts w:ascii="Arial" w:hAnsi="Arial" w:cs="Arial"/>
          <w:sz w:val="20"/>
          <w:szCs w:val="20"/>
        </w:rPr>
        <w:t>plyn splňující podmínky jakosti plynu v souladu s Řádem provozovatele přepravní soustavy</w:t>
      </w:r>
      <w:r w:rsidR="00B66D04">
        <w:rPr>
          <w:rFonts w:ascii="Arial" w:hAnsi="Arial" w:cs="Arial"/>
          <w:sz w:val="20"/>
          <w:szCs w:val="20"/>
        </w:rPr>
        <w:t>.</w:t>
      </w:r>
    </w:p>
    <w:p w:rsidR="00964745" w:rsidRPr="00964745" w:rsidRDefault="00FF6DCE" w:rsidP="00964745">
      <w:pPr>
        <w:pStyle w:val="Odstavecseseznamem"/>
        <w:numPr>
          <w:ilvl w:val="0"/>
          <w:numId w:val="23"/>
        </w:numPr>
        <w:spacing w:before="120" w:after="120"/>
        <w:jc w:val="both"/>
        <w:rPr>
          <w:rFonts w:ascii="Arial" w:hAnsi="Arial" w:cs="Arial"/>
          <w:sz w:val="20"/>
          <w:szCs w:val="20"/>
        </w:rPr>
      </w:pPr>
      <w:bookmarkStart w:id="0" w:name="_Toc408311952"/>
      <w:bookmarkStart w:id="1" w:name="_Toc408376894"/>
      <w:bookmarkStart w:id="2" w:name="_Toc408378043"/>
      <w:r w:rsidRPr="00FF6DCE">
        <w:rPr>
          <w:rFonts w:ascii="Arial" w:hAnsi="Arial" w:cs="Arial"/>
          <w:sz w:val="20"/>
          <w:szCs w:val="20"/>
        </w:rPr>
        <w:t>Ú</w:t>
      </w:r>
      <w:r w:rsidR="00CB2CA9" w:rsidRPr="00FF6DCE">
        <w:rPr>
          <w:rFonts w:ascii="Arial" w:hAnsi="Arial" w:cs="Arial"/>
          <w:sz w:val="20"/>
          <w:szCs w:val="20"/>
        </w:rPr>
        <w:t>častník</w:t>
      </w:r>
      <w:r w:rsidR="00FF61B6">
        <w:rPr>
          <w:rFonts w:ascii="Arial" w:hAnsi="Arial" w:cs="Arial"/>
          <w:sz w:val="20"/>
          <w:szCs w:val="20"/>
        </w:rPr>
        <w:t>/dodavatel</w:t>
      </w:r>
      <w:r w:rsidR="00044E86" w:rsidRPr="00FF6DCE">
        <w:rPr>
          <w:rFonts w:ascii="Arial" w:hAnsi="Arial" w:cs="Arial"/>
          <w:sz w:val="20"/>
          <w:szCs w:val="20"/>
        </w:rPr>
        <w:t xml:space="preserve"> je povinen zajistit a dodat pro zadavatele </w:t>
      </w:r>
      <w:r w:rsidR="00603E42">
        <w:rPr>
          <w:rFonts w:ascii="Arial" w:hAnsi="Arial" w:cs="Arial"/>
          <w:sz w:val="20"/>
          <w:szCs w:val="20"/>
        </w:rPr>
        <w:t>zemní plyn</w:t>
      </w:r>
      <w:r w:rsidR="00044E86" w:rsidRPr="00FF6DCE">
        <w:rPr>
          <w:rFonts w:ascii="Arial" w:hAnsi="Arial" w:cs="Arial"/>
          <w:sz w:val="20"/>
          <w:szCs w:val="20"/>
        </w:rPr>
        <w:t xml:space="preserve"> po dobu účinnosti smlouvy o velikosti a množství dle potřeb zadavatele</w:t>
      </w:r>
      <w:bookmarkEnd w:id="0"/>
      <w:bookmarkEnd w:id="1"/>
      <w:bookmarkEnd w:id="2"/>
      <w:r w:rsidRPr="00FF6DCE">
        <w:rPr>
          <w:rFonts w:ascii="Arial" w:hAnsi="Arial" w:cs="Arial"/>
          <w:sz w:val="20"/>
          <w:szCs w:val="20"/>
        </w:rPr>
        <w:t>.</w:t>
      </w:r>
      <w:bookmarkStart w:id="3" w:name="_Toc408311953"/>
      <w:bookmarkStart w:id="4" w:name="_Toc408376895"/>
      <w:bookmarkStart w:id="5" w:name="_Toc408378044"/>
      <w:r>
        <w:rPr>
          <w:rFonts w:ascii="Arial" w:hAnsi="Arial" w:cs="Arial"/>
          <w:sz w:val="20"/>
          <w:szCs w:val="20"/>
        </w:rPr>
        <w:t xml:space="preserve"> S</w:t>
      </w:r>
      <w:r w:rsidR="00044E86" w:rsidRPr="00FF6DCE">
        <w:rPr>
          <w:rFonts w:ascii="Arial" w:hAnsi="Arial" w:cs="Arial"/>
          <w:sz w:val="20"/>
          <w:szCs w:val="20"/>
        </w:rPr>
        <w:t xml:space="preserve">jednané množství odběru </w:t>
      </w:r>
      <w:r w:rsidR="00964745">
        <w:rPr>
          <w:rFonts w:ascii="Arial" w:hAnsi="Arial" w:cs="Arial"/>
          <w:sz w:val="20"/>
          <w:szCs w:val="20"/>
        </w:rPr>
        <w:t xml:space="preserve">zemního plynu </w:t>
      </w:r>
      <w:r w:rsidR="00044E86" w:rsidRPr="00FF6DCE">
        <w:rPr>
          <w:rFonts w:ascii="Arial" w:hAnsi="Arial" w:cs="Arial"/>
          <w:sz w:val="20"/>
          <w:szCs w:val="20"/>
        </w:rPr>
        <w:t>zadavatelem bude možno ze strany zadavatele jednostranně snížit nebo zvýšit s tím, že snížení nebo zvýšení sjednaného množství není limitováno a nebude mít vliv na sjednanou cenu.</w:t>
      </w:r>
      <w:bookmarkEnd w:id="3"/>
      <w:bookmarkEnd w:id="4"/>
      <w:bookmarkEnd w:id="5"/>
    </w:p>
    <w:p w:rsidR="00A12A38" w:rsidRDefault="00FF6DCE" w:rsidP="00964745">
      <w:pPr>
        <w:pStyle w:val="Odstavecseseznamem"/>
        <w:numPr>
          <w:ilvl w:val="0"/>
          <w:numId w:val="23"/>
        </w:numPr>
        <w:spacing w:before="120" w:after="120"/>
        <w:jc w:val="both"/>
        <w:rPr>
          <w:rFonts w:ascii="Arial" w:hAnsi="Arial" w:cs="Arial"/>
          <w:sz w:val="20"/>
          <w:szCs w:val="20"/>
        </w:rPr>
      </w:pPr>
      <w:bookmarkStart w:id="6" w:name="_Toc408311954"/>
      <w:bookmarkStart w:id="7" w:name="_Toc408376896"/>
      <w:bookmarkStart w:id="8" w:name="_Toc408378045"/>
      <w:r>
        <w:rPr>
          <w:rFonts w:ascii="Arial" w:hAnsi="Arial" w:cs="Arial"/>
          <w:sz w:val="20"/>
          <w:szCs w:val="20"/>
        </w:rPr>
        <w:t>O</w:t>
      </w:r>
      <w:r w:rsidR="00044E86" w:rsidRPr="00872E51">
        <w:rPr>
          <w:rFonts w:ascii="Arial" w:hAnsi="Arial" w:cs="Arial"/>
          <w:sz w:val="20"/>
          <w:szCs w:val="20"/>
        </w:rPr>
        <w:t xml:space="preserve">debrání menšího nebo většího množství </w:t>
      </w:r>
      <w:r w:rsidR="00964745" w:rsidRPr="00964745">
        <w:rPr>
          <w:rFonts w:ascii="Arial" w:hAnsi="Arial" w:cs="Arial"/>
          <w:sz w:val="20"/>
          <w:szCs w:val="20"/>
        </w:rPr>
        <w:t xml:space="preserve">zemního plynu </w:t>
      </w:r>
      <w:r w:rsidR="00044E86" w:rsidRPr="00872E51">
        <w:rPr>
          <w:rFonts w:ascii="Arial" w:hAnsi="Arial" w:cs="Arial"/>
          <w:sz w:val="20"/>
          <w:szCs w:val="20"/>
        </w:rPr>
        <w:t>zadavatelem</w:t>
      </w:r>
      <w:r w:rsidR="007D30E5">
        <w:rPr>
          <w:rFonts w:ascii="Arial" w:hAnsi="Arial" w:cs="Arial"/>
          <w:sz w:val="20"/>
          <w:szCs w:val="20"/>
        </w:rPr>
        <w:t>,</w:t>
      </w:r>
      <w:r w:rsidR="00044E86" w:rsidRPr="00872E51">
        <w:rPr>
          <w:rFonts w:ascii="Arial" w:hAnsi="Arial" w:cs="Arial"/>
          <w:sz w:val="20"/>
          <w:szCs w:val="20"/>
        </w:rPr>
        <w:t xml:space="preserve"> než je předpokládaný odběr uvedený v </w:t>
      </w:r>
      <w:r w:rsidR="00F14BF8" w:rsidRPr="00872E51">
        <w:rPr>
          <w:rFonts w:ascii="Arial" w:hAnsi="Arial" w:cs="Arial"/>
          <w:sz w:val="20"/>
          <w:szCs w:val="20"/>
        </w:rPr>
        <w:t>odstavci</w:t>
      </w:r>
      <w:r w:rsidR="00044E86" w:rsidRPr="00872E51">
        <w:rPr>
          <w:rFonts w:ascii="Arial" w:hAnsi="Arial" w:cs="Arial"/>
          <w:sz w:val="20"/>
          <w:szCs w:val="20"/>
        </w:rPr>
        <w:t xml:space="preserve"> </w:t>
      </w:r>
      <w:r w:rsidR="002C73DA">
        <w:rPr>
          <w:rFonts w:ascii="Arial" w:hAnsi="Arial" w:cs="Arial"/>
          <w:sz w:val="20"/>
          <w:szCs w:val="20"/>
        </w:rPr>
        <w:t>1.3</w:t>
      </w:r>
      <w:r w:rsidR="002C73DA" w:rsidRPr="00872E51">
        <w:rPr>
          <w:rFonts w:ascii="Arial" w:hAnsi="Arial" w:cs="Arial"/>
          <w:sz w:val="20"/>
          <w:szCs w:val="20"/>
        </w:rPr>
        <w:t xml:space="preserve"> </w:t>
      </w:r>
      <w:r w:rsidR="00044E86" w:rsidRPr="00872E51">
        <w:rPr>
          <w:rFonts w:ascii="Arial" w:hAnsi="Arial" w:cs="Arial"/>
          <w:sz w:val="20"/>
          <w:szCs w:val="20"/>
        </w:rPr>
        <w:t>zadávací dokumentace</w:t>
      </w:r>
      <w:r w:rsidR="007D30E5">
        <w:rPr>
          <w:rFonts w:ascii="Arial" w:hAnsi="Arial" w:cs="Arial"/>
          <w:sz w:val="20"/>
          <w:szCs w:val="20"/>
        </w:rPr>
        <w:t>,</w:t>
      </w:r>
      <w:r w:rsidR="00044E86" w:rsidRPr="00872E51">
        <w:rPr>
          <w:rFonts w:ascii="Arial" w:hAnsi="Arial" w:cs="Arial"/>
          <w:sz w:val="20"/>
          <w:szCs w:val="20"/>
        </w:rPr>
        <w:t xml:space="preserve"> nebude předmětem </w:t>
      </w:r>
      <w:r w:rsidR="00044E86" w:rsidRPr="00872E51">
        <w:rPr>
          <w:rFonts w:ascii="Arial" w:hAnsi="Arial" w:cs="Arial"/>
          <w:sz w:val="20"/>
          <w:szCs w:val="20"/>
        </w:rPr>
        <w:lastRenderedPageBreak/>
        <w:t xml:space="preserve">smluvní pokuty, náhrady škody ani jakékoli jiné sankce či jakékoliv nároku na finanční plnění ze strany </w:t>
      </w:r>
      <w:r w:rsidR="00EB210B">
        <w:rPr>
          <w:rFonts w:ascii="Arial" w:hAnsi="Arial" w:cs="Arial"/>
          <w:sz w:val="20"/>
          <w:szCs w:val="20"/>
        </w:rPr>
        <w:t>účastník</w:t>
      </w:r>
      <w:r w:rsidR="002C73DA">
        <w:rPr>
          <w:rFonts w:ascii="Arial" w:hAnsi="Arial" w:cs="Arial"/>
          <w:sz w:val="20"/>
          <w:szCs w:val="20"/>
        </w:rPr>
        <w:t>a</w:t>
      </w:r>
      <w:r w:rsidR="00FF61B6">
        <w:rPr>
          <w:rFonts w:ascii="Arial" w:hAnsi="Arial" w:cs="Arial"/>
          <w:sz w:val="20"/>
          <w:szCs w:val="20"/>
        </w:rPr>
        <w:t>/dodavatele</w:t>
      </w:r>
      <w:r w:rsidR="00044E86" w:rsidRPr="00872E51">
        <w:rPr>
          <w:rFonts w:ascii="Arial" w:hAnsi="Arial" w:cs="Arial"/>
          <w:sz w:val="20"/>
          <w:szCs w:val="20"/>
        </w:rPr>
        <w:t xml:space="preserve"> vůči zadavateli</w:t>
      </w:r>
      <w:bookmarkEnd w:id="6"/>
      <w:bookmarkEnd w:id="7"/>
      <w:bookmarkEnd w:id="8"/>
      <w:r>
        <w:rPr>
          <w:rFonts w:ascii="Arial" w:hAnsi="Arial" w:cs="Arial"/>
          <w:sz w:val="20"/>
          <w:szCs w:val="20"/>
        </w:rPr>
        <w:t>.</w:t>
      </w:r>
    </w:p>
    <w:p w:rsidR="00A0095E" w:rsidRDefault="007A1BEC" w:rsidP="007A1BEC">
      <w:pPr>
        <w:pStyle w:val="Odstavecseseznamem"/>
        <w:numPr>
          <w:ilvl w:val="0"/>
          <w:numId w:val="23"/>
        </w:numPr>
        <w:spacing w:before="120" w:after="120"/>
        <w:jc w:val="both"/>
        <w:rPr>
          <w:rFonts w:ascii="Arial" w:hAnsi="Arial" w:cs="Arial"/>
          <w:sz w:val="20"/>
          <w:szCs w:val="20"/>
        </w:rPr>
      </w:pPr>
      <w:r w:rsidRPr="007A1BEC">
        <w:rPr>
          <w:rFonts w:ascii="Arial" w:hAnsi="Arial" w:cs="Arial"/>
          <w:sz w:val="20"/>
          <w:szCs w:val="20"/>
        </w:rPr>
        <w:t>Smlouvu není možné vypovědět a její předčasné ukončení je možné výlučně z níže uvedených důvodů.</w:t>
      </w:r>
      <w:r>
        <w:rPr>
          <w:rFonts w:ascii="Arial" w:hAnsi="Arial" w:cs="Arial"/>
          <w:sz w:val="20"/>
          <w:szCs w:val="20"/>
        </w:rPr>
        <w:t xml:space="preserve"> </w:t>
      </w:r>
      <w:r w:rsidRPr="007A1BEC">
        <w:rPr>
          <w:rFonts w:ascii="Arial" w:hAnsi="Arial" w:cs="Arial"/>
          <w:sz w:val="20"/>
          <w:szCs w:val="20"/>
        </w:rPr>
        <w:t>Kterákoliv ze stran je oprávněna od této Smlouvy odstoupit ze zákonných důvodů a dále v případě podstatného porušení povinností dle této Smlouvy druhou stranou.</w:t>
      </w:r>
    </w:p>
    <w:p w:rsidR="007A1BEC" w:rsidRPr="007A1BEC" w:rsidRDefault="00A0095E" w:rsidP="00A0095E">
      <w:pPr>
        <w:pStyle w:val="Odstavecseseznamem"/>
        <w:spacing w:before="120" w:after="120"/>
        <w:ind w:left="1080"/>
        <w:jc w:val="both"/>
        <w:rPr>
          <w:rFonts w:ascii="Arial" w:hAnsi="Arial" w:cs="Arial"/>
          <w:sz w:val="20"/>
          <w:szCs w:val="20"/>
        </w:rPr>
      </w:pPr>
      <w:r>
        <w:rPr>
          <w:rFonts w:ascii="Arial" w:hAnsi="Arial" w:cs="Arial"/>
          <w:sz w:val="20"/>
          <w:szCs w:val="20"/>
        </w:rPr>
        <w:t xml:space="preserve"> </w:t>
      </w:r>
      <w:bookmarkStart w:id="9" w:name="_GoBack"/>
      <w:bookmarkEnd w:id="9"/>
    </w:p>
    <w:p w:rsidR="00044E86" w:rsidRPr="00FF6DCE" w:rsidRDefault="007A1BEC" w:rsidP="007A1BEC">
      <w:pPr>
        <w:pStyle w:val="Odstavecseseznamem"/>
        <w:numPr>
          <w:ilvl w:val="0"/>
          <w:numId w:val="23"/>
        </w:numPr>
        <w:spacing w:before="120" w:after="60"/>
        <w:jc w:val="both"/>
        <w:rPr>
          <w:rFonts w:ascii="Arial" w:hAnsi="Arial" w:cs="Arial"/>
          <w:sz w:val="20"/>
          <w:szCs w:val="20"/>
        </w:rPr>
      </w:pPr>
      <w:bookmarkStart w:id="10" w:name="_Toc408311955"/>
      <w:bookmarkStart w:id="11" w:name="_Toc408376897"/>
      <w:bookmarkStart w:id="12" w:name="_Toc408378046"/>
      <w:r w:rsidRPr="007A1BEC">
        <w:rPr>
          <w:rFonts w:ascii="Arial" w:hAnsi="Arial" w:cs="Arial"/>
          <w:sz w:val="20"/>
          <w:szCs w:val="20"/>
        </w:rPr>
        <w:t>Za podstatné porušení povinností dodavatele se nad rámec stanovený platnými právními předpisy považuje</w:t>
      </w:r>
      <w:r w:rsidR="00044E86" w:rsidRPr="00872E51">
        <w:rPr>
          <w:rFonts w:ascii="Arial" w:hAnsi="Arial" w:cs="Arial"/>
          <w:sz w:val="20"/>
          <w:szCs w:val="20"/>
        </w:rPr>
        <w:t>:</w:t>
      </w:r>
      <w:bookmarkEnd w:id="10"/>
      <w:bookmarkEnd w:id="11"/>
      <w:bookmarkEnd w:id="12"/>
    </w:p>
    <w:p w:rsidR="00044E86" w:rsidRPr="00872E51"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rPr>
      </w:pPr>
      <w:bookmarkStart w:id="13" w:name="_Toc408311956"/>
      <w:bookmarkStart w:id="14" w:name="_Toc408376898"/>
      <w:bookmarkStart w:id="15" w:name="_Toc408378047"/>
      <w:r w:rsidRPr="00872E51">
        <w:rPr>
          <w:rFonts w:ascii="Arial" w:hAnsi="Arial" w:cs="Arial"/>
          <w:b w:val="0"/>
          <w:sz w:val="20"/>
          <w:szCs w:val="20"/>
        </w:rPr>
        <w:t xml:space="preserve">bezdůvodné přerušení nebo omezení dodávek </w:t>
      </w:r>
      <w:r w:rsidR="000A5E5E">
        <w:rPr>
          <w:rFonts w:ascii="Arial" w:hAnsi="Arial" w:cs="Arial"/>
          <w:b w:val="0"/>
          <w:sz w:val="20"/>
          <w:szCs w:val="20"/>
          <w:lang w:val="cs-CZ"/>
        </w:rPr>
        <w:t>plynu</w:t>
      </w:r>
      <w:r w:rsidRPr="00872E51">
        <w:rPr>
          <w:rFonts w:ascii="Arial" w:hAnsi="Arial" w:cs="Arial"/>
          <w:b w:val="0"/>
          <w:sz w:val="20"/>
          <w:szCs w:val="20"/>
        </w:rPr>
        <w:t>,</w:t>
      </w:r>
      <w:bookmarkEnd w:id="13"/>
      <w:bookmarkEnd w:id="14"/>
      <w:bookmarkEnd w:id="15"/>
    </w:p>
    <w:p w:rsidR="00F14BF8" w:rsidRDefault="00044E86" w:rsidP="00FF6DCE">
      <w:pPr>
        <w:pStyle w:val="Nadpis2"/>
        <w:keepNext w:val="0"/>
        <w:numPr>
          <w:ilvl w:val="2"/>
          <w:numId w:val="14"/>
        </w:numPr>
        <w:suppressAutoHyphens w:val="0"/>
        <w:spacing w:before="0"/>
        <w:ind w:left="1559" w:hanging="181"/>
        <w:jc w:val="both"/>
        <w:rPr>
          <w:rFonts w:ascii="Arial" w:hAnsi="Arial" w:cs="Arial"/>
          <w:b w:val="0"/>
          <w:sz w:val="20"/>
          <w:szCs w:val="20"/>
          <w:lang w:val="cs-CZ"/>
        </w:rPr>
      </w:pPr>
      <w:bookmarkStart w:id="16" w:name="_Toc408311957"/>
      <w:bookmarkStart w:id="17" w:name="_Toc408376899"/>
      <w:bookmarkStart w:id="18" w:name="_Toc408378048"/>
      <w:r w:rsidRPr="00872E51">
        <w:rPr>
          <w:rFonts w:ascii="Arial" w:hAnsi="Arial" w:cs="Arial"/>
          <w:b w:val="0"/>
          <w:sz w:val="20"/>
          <w:szCs w:val="20"/>
        </w:rPr>
        <w:t>zahájení insolvenčního řízení vůči dodavateli</w:t>
      </w:r>
      <w:r w:rsidR="00152FE2">
        <w:rPr>
          <w:rFonts w:ascii="Arial" w:hAnsi="Arial" w:cs="Arial"/>
          <w:b w:val="0"/>
          <w:sz w:val="20"/>
          <w:szCs w:val="20"/>
          <w:lang w:val="cs-CZ"/>
        </w:rPr>
        <w:t>,</w:t>
      </w:r>
    </w:p>
    <w:p w:rsidR="007A1BEC" w:rsidRDefault="007A1BEC" w:rsidP="007A1BEC">
      <w:pPr>
        <w:pStyle w:val="Nadpis2"/>
        <w:keepNext w:val="0"/>
        <w:numPr>
          <w:ilvl w:val="2"/>
          <w:numId w:val="14"/>
        </w:numPr>
        <w:suppressAutoHyphens w:val="0"/>
        <w:spacing w:before="0"/>
        <w:ind w:left="1559" w:hanging="181"/>
        <w:jc w:val="both"/>
        <w:rPr>
          <w:rFonts w:ascii="Arial" w:hAnsi="Arial" w:cs="Arial"/>
          <w:b w:val="0"/>
          <w:sz w:val="20"/>
          <w:szCs w:val="20"/>
          <w:lang w:val="cs-CZ"/>
        </w:rPr>
      </w:pPr>
      <w:r w:rsidRPr="007A1BEC">
        <w:rPr>
          <w:rFonts w:ascii="Arial" w:hAnsi="Arial" w:cs="Arial"/>
          <w:b w:val="0"/>
          <w:sz w:val="20"/>
          <w:szCs w:val="20"/>
        </w:rPr>
        <w:t>nezaplacení smluvních pokut, a to ani po výzvě,</w:t>
      </w:r>
    </w:p>
    <w:p w:rsidR="00044E86" w:rsidRPr="007A1BEC" w:rsidRDefault="00F14BF8" w:rsidP="007A1BEC">
      <w:pPr>
        <w:pStyle w:val="Nadpis2"/>
        <w:keepNext w:val="0"/>
        <w:numPr>
          <w:ilvl w:val="2"/>
          <w:numId w:val="14"/>
        </w:numPr>
        <w:suppressAutoHyphens w:val="0"/>
        <w:spacing w:before="0"/>
        <w:ind w:left="1559" w:hanging="181"/>
        <w:jc w:val="both"/>
        <w:rPr>
          <w:rFonts w:ascii="Arial" w:hAnsi="Arial" w:cs="Arial"/>
          <w:b w:val="0"/>
          <w:sz w:val="20"/>
          <w:szCs w:val="20"/>
        </w:rPr>
      </w:pPr>
      <w:r w:rsidRPr="007A1BEC">
        <w:rPr>
          <w:rFonts w:ascii="Arial" w:hAnsi="Arial" w:cs="Arial"/>
          <w:b w:val="0"/>
          <w:sz w:val="20"/>
          <w:szCs w:val="20"/>
        </w:rPr>
        <w:t>ztrát</w:t>
      </w:r>
      <w:r w:rsidR="007A1BEC" w:rsidRPr="007A1BEC">
        <w:rPr>
          <w:rFonts w:ascii="Arial" w:hAnsi="Arial" w:cs="Arial"/>
          <w:b w:val="0"/>
          <w:sz w:val="20"/>
          <w:szCs w:val="20"/>
        </w:rPr>
        <w:t>a</w:t>
      </w:r>
      <w:r w:rsidRPr="007A1BEC">
        <w:rPr>
          <w:rFonts w:ascii="Arial" w:hAnsi="Arial" w:cs="Arial"/>
          <w:b w:val="0"/>
          <w:sz w:val="20"/>
          <w:szCs w:val="20"/>
        </w:rPr>
        <w:t xml:space="preserve"> příslušné licence pro </w:t>
      </w:r>
      <w:r w:rsidR="00CB2CA9" w:rsidRPr="007A1BEC">
        <w:rPr>
          <w:rFonts w:ascii="Arial" w:hAnsi="Arial" w:cs="Arial"/>
          <w:b w:val="0"/>
          <w:sz w:val="20"/>
          <w:szCs w:val="20"/>
        </w:rPr>
        <w:t>obchod</w:t>
      </w:r>
      <w:r w:rsidRPr="007A1BEC">
        <w:rPr>
          <w:rFonts w:ascii="Arial" w:hAnsi="Arial" w:cs="Arial"/>
          <w:b w:val="0"/>
          <w:sz w:val="20"/>
          <w:szCs w:val="20"/>
        </w:rPr>
        <w:t xml:space="preserve"> s </w:t>
      </w:r>
      <w:r w:rsidR="000A5E5E">
        <w:rPr>
          <w:rFonts w:ascii="Arial" w:hAnsi="Arial" w:cs="Arial"/>
          <w:b w:val="0"/>
          <w:sz w:val="20"/>
          <w:szCs w:val="20"/>
          <w:lang w:val="cs-CZ"/>
        </w:rPr>
        <w:t>plynem</w:t>
      </w:r>
      <w:r w:rsidRPr="007A1BEC">
        <w:rPr>
          <w:rFonts w:ascii="Arial" w:hAnsi="Arial" w:cs="Arial"/>
          <w:b w:val="0"/>
          <w:sz w:val="20"/>
          <w:szCs w:val="20"/>
        </w:rPr>
        <w:t xml:space="preserve"> vydanou Energetickým regulačním úřadem na straně dodavatele</w:t>
      </w:r>
      <w:r w:rsidR="007A1BEC" w:rsidRPr="007A1BEC">
        <w:rPr>
          <w:rFonts w:ascii="Arial" w:hAnsi="Arial" w:cs="Arial"/>
          <w:b w:val="0"/>
          <w:sz w:val="20"/>
          <w:szCs w:val="20"/>
        </w:rPr>
        <w:t xml:space="preserve"> a ukončení registrace dodavatele u OTE, a.s. (operátora trhu) jako subjektu zúčtování</w:t>
      </w:r>
      <w:r w:rsidR="00044E86" w:rsidRPr="007A1BEC">
        <w:rPr>
          <w:rFonts w:ascii="Arial" w:hAnsi="Arial" w:cs="Arial"/>
          <w:b w:val="0"/>
          <w:sz w:val="20"/>
          <w:szCs w:val="20"/>
        </w:rPr>
        <w:t>.</w:t>
      </w:r>
      <w:bookmarkEnd w:id="16"/>
      <w:bookmarkEnd w:id="17"/>
      <w:bookmarkEnd w:id="18"/>
      <w:r w:rsidR="00044E86" w:rsidRPr="007A1BEC">
        <w:rPr>
          <w:rFonts w:ascii="Arial" w:hAnsi="Arial" w:cs="Arial"/>
          <w:b w:val="0"/>
          <w:sz w:val="20"/>
          <w:szCs w:val="20"/>
        </w:rPr>
        <w:t xml:space="preserve"> </w:t>
      </w:r>
    </w:p>
    <w:p w:rsidR="00044E86" w:rsidRPr="00152FE2" w:rsidRDefault="00044E86" w:rsidP="00152FE2">
      <w:pPr>
        <w:pStyle w:val="Odstavecseseznamem"/>
        <w:spacing w:before="120" w:after="120"/>
        <w:ind w:left="1080"/>
        <w:jc w:val="both"/>
        <w:rPr>
          <w:rFonts w:ascii="Arial" w:hAnsi="Arial" w:cs="Arial"/>
          <w:sz w:val="20"/>
          <w:szCs w:val="20"/>
        </w:rPr>
      </w:pPr>
      <w:r w:rsidRPr="00872E51">
        <w:rPr>
          <w:rFonts w:ascii="Arial" w:hAnsi="Arial" w:cs="Arial"/>
          <w:sz w:val="20"/>
          <w:szCs w:val="20"/>
        </w:rPr>
        <w:t xml:space="preserve">Odstoupení je účinné 30 dnem po doručení oznámení o odstoupení </w:t>
      </w:r>
      <w:r w:rsidR="00F14BF8" w:rsidRPr="00872E51">
        <w:rPr>
          <w:rFonts w:ascii="Arial" w:hAnsi="Arial" w:cs="Arial"/>
          <w:sz w:val="20"/>
          <w:szCs w:val="20"/>
        </w:rPr>
        <w:t>účastníkovi</w:t>
      </w:r>
      <w:r w:rsidR="00E9505F">
        <w:rPr>
          <w:rFonts w:ascii="Arial" w:hAnsi="Arial" w:cs="Arial"/>
          <w:sz w:val="20"/>
          <w:szCs w:val="20"/>
        </w:rPr>
        <w:t>/dodavateli</w:t>
      </w:r>
      <w:r w:rsidR="00152FE2">
        <w:rPr>
          <w:rFonts w:ascii="Arial" w:hAnsi="Arial" w:cs="Arial"/>
          <w:sz w:val="20"/>
          <w:szCs w:val="20"/>
        </w:rPr>
        <w:t>.</w:t>
      </w:r>
    </w:p>
    <w:p w:rsidR="00BD4BE9" w:rsidRDefault="00BD4BE9" w:rsidP="00BD4BE9">
      <w:pPr>
        <w:pStyle w:val="Odstavecseseznamem"/>
        <w:numPr>
          <w:ilvl w:val="0"/>
          <w:numId w:val="23"/>
        </w:numPr>
        <w:spacing w:before="120" w:after="120"/>
        <w:jc w:val="both"/>
        <w:rPr>
          <w:rFonts w:ascii="Arial" w:hAnsi="Arial" w:cs="Arial"/>
          <w:sz w:val="20"/>
          <w:szCs w:val="20"/>
        </w:rPr>
      </w:pPr>
      <w:r w:rsidRPr="00BD4BE9">
        <w:rPr>
          <w:rFonts w:ascii="Arial" w:hAnsi="Arial" w:cs="Arial"/>
          <w:sz w:val="20"/>
          <w:szCs w:val="20"/>
        </w:rPr>
        <w:t xml:space="preserve">Oznámení o odstoupení od </w:t>
      </w:r>
      <w:r w:rsidR="002C73DA">
        <w:rPr>
          <w:rFonts w:ascii="Arial" w:hAnsi="Arial" w:cs="Arial"/>
          <w:sz w:val="20"/>
          <w:szCs w:val="20"/>
        </w:rPr>
        <w:t>s</w:t>
      </w:r>
      <w:r w:rsidRPr="00BD4BE9">
        <w:rPr>
          <w:rFonts w:ascii="Arial" w:hAnsi="Arial" w:cs="Arial"/>
          <w:sz w:val="20"/>
          <w:szCs w:val="20"/>
        </w:rPr>
        <w:t xml:space="preserve">mlouvy musí být písemné a musí být prokazatelně doručeno druhé straně. Odstoupení od </w:t>
      </w:r>
      <w:r w:rsidR="002C73DA">
        <w:rPr>
          <w:rFonts w:ascii="Arial" w:hAnsi="Arial" w:cs="Arial"/>
          <w:sz w:val="20"/>
          <w:szCs w:val="20"/>
        </w:rPr>
        <w:t>s</w:t>
      </w:r>
      <w:r w:rsidRPr="00BD4BE9">
        <w:rPr>
          <w:rFonts w:ascii="Arial" w:hAnsi="Arial" w:cs="Arial"/>
          <w:sz w:val="20"/>
          <w:szCs w:val="20"/>
        </w:rPr>
        <w:t>mlouvy nebude mít vliv na povinnost hradit smluvní pokutu související s porušením povinnosti, kvůli které k odstoupení došlo, či vliv na povin</w:t>
      </w:r>
      <w:r w:rsidR="00F90B8C">
        <w:rPr>
          <w:rFonts w:ascii="Arial" w:hAnsi="Arial" w:cs="Arial"/>
          <w:sz w:val="20"/>
          <w:szCs w:val="20"/>
        </w:rPr>
        <w:t>nost k </w:t>
      </w:r>
      <w:r w:rsidRPr="00BD4BE9">
        <w:rPr>
          <w:rFonts w:ascii="Arial" w:hAnsi="Arial" w:cs="Arial"/>
          <w:sz w:val="20"/>
          <w:szCs w:val="20"/>
        </w:rPr>
        <w:t>náhradě škody.</w:t>
      </w:r>
    </w:p>
    <w:p w:rsidR="00044E86" w:rsidRDefault="00F14BF8" w:rsidP="00152FE2">
      <w:pPr>
        <w:pStyle w:val="Odstavecseseznamem"/>
        <w:numPr>
          <w:ilvl w:val="0"/>
          <w:numId w:val="23"/>
        </w:numPr>
        <w:spacing w:before="120" w:after="120"/>
        <w:jc w:val="both"/>
        <w:rPr>
          <w:rFonts w:ascii="Arial" w:hAnsi="Arial" w:cs="Arial"/>
          <w:sz w:val="20"/>
          <w:szCs w:val="20"/>
        </w:rPr>
      </w:pPr>
      <w:r w:rsidRPr="00872E51">
        <w:rPr>
          <w:rFonts w:ascii="Arial" w:hAnsi="Arial" w:cs="Arial"/>
          <w:sz w:val="20"/>
          <w:szCs w:val="20"/>
        </w:rPr>
        <w:t xml:space="preserve">Ve smlouvě budou uvedeny </w:t>
      </w:r>
      <w:r w:rsidR="002B772A" w:rsidRPr="00872E51">
        <w:rPr>
          <w:rFonts w:ascii="Arial" w:hAnsi="Arial" w:cs="Arial"/>
          <w:sz w:val="20"/>
          <w:szCs w:val="20"/>
        </w:rPr>
        <w:t xml:space="preserve">kontaktní </w:t>
      </w:r>
      <w:r w:rsidR="00044E86" w:rsidRPr="00872E51">
        <w:rPr>
          <w:rFonts w:ascii="Arial" w:hAnsi="Arial" w:cs="Arial"/>
          <w:sz w:val="20"/>
          <w:szCs w:val="20"/>
        </w:rPr>
        <w:t xml:space="preserve">údaje na </w:t>
      </w:r>
      <w:r w:rsidR="002B772A" w:rsidRPr="00872E51">
        <w:rPr>
          <w:rFonts w:ascii="Arial" w:hAnsi="Arial" w:cs="Arial"/>
          <w:sz w:val="20"/>
          <w:szCs w:val="20"/>
        </w:rPr>
        <w:t xml:space="preserve">odpovědnou </w:t>
      </w:r>
      <w:r w:rsidR="00044E86" w:rsidRPr="00872E51">
        <w:rPr>
          <w:rFonts w:ascii="Arial" w:hAnsi="Arial" w:cs="Arial"/>
          <w:sz w:val="20"/>
          <w:szCs w:val="20"/>
        </w:rPr>
        <w:t>osobu</w:t>
      </w:r>
      <w:r w:rsidRPr="00872E51">
        <w:rPr>
          <w:rFonts w:ascii="Arial" w:hAnsi="Arial" w:cs="Arial"/>
          <w:sz w:val="20"/>
          <w:szCs w:val="20"/>
        </w:rPr>
        <w:t xml:space="preserve"> dodavatele</w:t>
      </w:r>
      <w:r w:rsidR="00044E86" w:rsidRPr="00872E51">
        <w:rPr>
          <w:rFonts w:ascii="Arial" w:hAnsi="Arial" w:cs="Arial"/>
          <w:sz w:val="20"/>
          <w:szCs w:val="20"/>
        </w:rPr>
        <w:t xml:space="preserve"> pro účely komunikace mezi zadavatelem a dodavatelem ve věcech plnění předmětu smlouvy</w:t>
      </w:r>
      <w:r w:rsidRPr="00872E51">
        <w:rPr>
          <w:rFonts w:ascii="Arial" w:hAnsi="Arial" w:cs="Arial"/>
          <w:sz w:val="20"/>
          <w:szCs w:val="20"/>
        </w:rPr>
        <w:t>, a to v rozsahu jméno a příjmení, funkce, email a telefonní číslo</w:t>
      </w:r>
      <w:r w:rsidR="00044E86" w:rsidRPr="00872E51">
        <w:rPr>
          <w:rFonts w:ascii="Arial" w:hAnsi="Arial" w:cs="Arial"/>
          <w:sz w:val="20"/>
          <w:szCs w:val="20"/>
        </w:rPr>
        <w:t>.</w:t>
      </w:r>
    </w:p>
    <w:p w:rsidR="005D459A"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w:t>
      </w:r>
      <w:r w:rsidR="002C73DA">
        <w:rPr>
          <w:rFonts w:ascii="Arial" w:hAnsi="Arial" w:cs="Arial"/>
          <w:sz w:val="20"/>
          <w:szCs w:val="20"/>
        </w:rPr>
        <w:t>s</w:t>
      </w:r>
      <w:r w:rsidRPr="006D53D6">
        <w:rPr>
          <w:rFonts w:ascii="Arial" w:hAnsi="Arial" w:cs="Arial"/>
          <w:sz w:val="20"/>
          <w:szCs w:val="20"/>
        </w:rPr>
        <w:t xml:space="preserve">mlouvy bude obsahovat ustanovení, že zaplacení jakékoliv smluvní pokuty vyplývající ze </w:t>
      </w:r>
      <w:r w:rsidR="002C73DA">
        <w:rPr>
          <w:rFonts w:ascii="Arial" w:hAnsi="Arial" w:cs="Arial"/>
          <w:sz w:val="20"/>
          <w:szCs w:val="20"/>
        </w:rPr>
        <w:t>s</w:t>
      </w:r>
      <w:r w:rsidRPr="006D53D6">
        <w:rPr>
          <w:rFonts w:ascii="Arial" w:hAnsi="Arial" w:cs="Arial"/>
          <w:sz w:val="20"/>
          <w:szCs w:val="20"/>
        </w:rPr>
        <w:t>mlouvy nebude mít vliv na náhradu škody přesahující výši takové smluvní pokuty.</w:t>
      </w:r>
    </w:p>
    <w:p w:rsidR="006D53D6" w:rsidRDefault="006D53D6" w:rsidP="006D53D6">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Návrh Smlouvy bude obsahovat závazek dodavatele mít po celou dobu plnění Veřejné zakázky platnou licenci ERÚ pro obchod s </w:t>
      </w:r>
      <w:r w:rsidR="000A5E5E">
        <w:rPr>
          <w:rFonts w:ascii="Arial" w:hAnsi="Arial" w:cs="Arial"/>
          <w:sz w:val="20"/>
          <w:szCs w:val="20"/>
        </w:rPr>
        <w:t>plynem</w:t>
      </w:r>
      <w:r w:rsidRPr="006D53D6">
        <w:rPr>
          <w:rFonts w:ascii="Arial" w:hAnsi="Arial" w:cs="Arial"/>
          <w:sz w:val="20"/>
          <w:szCs w:val="20"/>
        </w:rPr>
        <w:t xml:space="preserve"> </w:t>
      </w:r>
      <w:r w:rsidR="00F90B8C">
        <w:rPr>
          <w:rFonts w:ascii="Arial" w:hAnsi="Arial" w:cs="Arial"/>
          <w:sz w:val="20"/>
          <w:szCs w:val="20"/>
        </w:rPr>
        <w:t>ve smyslu § 3 odst. 3 zákona č. </w:t>
      </w:r>
      <w:r w:rsidRPr="006D53D6">
        <w:rPr>
          <w:rFonts w:ascii="Arial" w:hAnsi="Arial" w:cs="Arial"/>
          <w:sz w:val="20"/>
          <w:szCs w:val="20"/>
        </w:rPr>
        <w:t>458/2000 Sb., ve znění pozdějších předpisů. Pokud b</w:t>
      </w:r>
      <w:r w:rsidR="00F90B8C">
        <w:rPr>
          <w:rFonts w:ascii="Arial" w:hAnsi="Arial" w:cs="Arial"/>
          <w:sz w:val="20"/>
          <w:szCs w:val="20"/>
        </w:rPr>
        <w:t>y platnost licence předložené v </w:t>
      </w:r>
      <w:r w:rsidRPr="006D53D6">
        <w:rPr>
          <w:rFonts w:ascii="Arial" w:hAnsi="Arial" w:cs="Arial"/>
          <w:sz w:val="20"/>
          <w:szCs w:val="20"/>
        </w:rPr>
        <w:t>rámci podané žádosti o účast v zadávacím řízení nepokrývala celou dobu plnění Veřejné zakázky, bude dodavatel povinen nejpozději jeden měsíc před ukončením platnosti licence zadavateli předložit licenci novou, v případě porušení této povinnosti zaplatí dodavatel smlu</w:t>
      </w:r>
      <w:r w:rsidR="0087614D">
        <w:rPr>
          <w:rFonts w:ascii="Arial" w:hAnsi="Arial" w:cs="Arial"/>
          <w:sz w:val="20"/>
          <w:szCs w:val="20"/>
        </w:rPr>
        <w:t>vní pokutu ve výši 2</w:t>
      </w:r>
      <w:r w:rsidRPr="006D53D6">
        <w:rPr>
          <w:rFonts w:ascii="Arial" w:hAnsi="Arial" w:cs="Arial"/>
          <w:sz w:val="20"/>
          <w:szCs w:val="20"/>
        </w:rPr>
        <w:t>00 000,- Kč.</w:t>
      </w:r>
    </w:p>
    <w:p w:rsidR="006D53D6" w:rsidRPr="00BD4BE9" w:rsidRDefault="006D53D6" w:rsidP="00BD4BE9">
      <w:pPr>
        <w:pStyle w:val="Odstavecseseznamem"/>
        <w:numPr>
          <w:ilvl w:val="0"/>
          <w:numId w:val="23"/>
        </w:numPr>
        <w:spacing w:before="120" w:after="120"/>
        <w:jc w:val="both"/>
        <w:rPr>
          <w:rFonts w:ascii="Arial" w:hAnsi="Arial" w:cs="Arial"/>
          <w:sz w:val="20"/>
          <w:szCs w:val="20"/>
        </w:rPr>
      </w:pPr>
      <w:r w:rsidRPr="006D53D6">
        <w:rPr>
          <w:rFonts w:ascii="Arial" w:hAnsi="Arial" w:cs="Arial"/>
          <w:sz w:val="20"/>
          <w:szCs w:val="20"/>
        </w:rPr>
        <w:t xml:space="preserve">Případné spory smluvních stran související s plněním </w:t>
      </w:r>
      <w:r w:rsidR="002C73DA">
        <w:rPr>
          <w:rFonts w:ascii="Arial" w:hAnsi="Arial" w:cs="Arial"/>
          <w:sz w:val="20"/>
          <w:szCs w:val="20"/>
        </w:rPr>
        <w:t>smlouvy</w:t>
      </w:r>
      <w:r w:rsidRPr="006D53D6">
        <w:rPr>
          <w:rFonts w:ascii="Arial" w:hAnsi="Arial" w:cs="Arial"/>
          <w:sz w:val="20"/>
          <w:szCs w:val="20"/>
        </w:rPr>
        <w:t xml:space="preserve"> budou řešeny před Energetickým regulačním úřadem či věcně a místně příslušným soudem České republiky. Pro vyloučení pochybností zadavatel uvádí, že návrh </w:t>
      </w:r>
      <w:r w:rsidR="002C73DA">
        <w:rPr>
          <w:rFonts w:ascii="Arial" w:hAnsi="Arial" w:cs="Arial"/>
          <w:sz w:val="20"/>
          <w:szCs w:val="20"/>
        </w:rPr>
        <w:t>s</w:t>
      </w:r>
      <w:r w:rsidRPr="006D53D6">
        <w:rPr>
          <w:rFonts w:ascii="Arial" w:hAnsi="Arial" w:cs="Arial"/>
          <w:sz w:val="20"/>
          <w:szCs w:val="20"/>
        </w:rPr>
        <w:t>mlouvy nesmí obsahovat rozhodčí doložku.</w:t>
      </w:r>
    </w:p>
    <w:p w:rsidR="00BA3654" w:rsidRPr="00F82429" w:rsidRDefault="00BA3654" w:rsidP="00F82429">
      <w:pPr>
        <w:pStyle w:val="Nadpis3"/>
        <w:numPr>
          <w:ilvl w:val="1"/>
          <w:numId w:val="12"/>
        </w:numPr>
        <w:rPr>
          <w:rFonts w:ascii="Arial" w:hAnsi="Arial" w:cs="Arial"/>
          <w:sz w:val="20"/>
          <w:szCs w:val="20"/>
        </w:rPr>
      </w:pPr>
      <w:r w:rsidRPr="00872E51">
        <w:rPr>
          <w:rFonts w:ascii="Arial" w:hAnsi="Arial" w:cs="Arial"/>
          <w:sz w:val="20"/>
          <w:szCs w:val="20"/>
        </w:rPr>
        <w:t xml:space="preserve">Ujednání, </w:t>
      </w:r>
      <w:r w:rsidR="00CB2CA9" w:rsidRPr="00872E51">
        <w:rPr>
          <w:rFonts w:ascii="Arial" w:hAnsi="Arial" w:cs="Arial"/>
          <w:sz w:val="20"/>
          <w:szCs w:val="20"/>
        </w:rPr>
        <w:t>která</w:t>
      </w:r>
      <w:r w:rsidRPr="00872E51">
        <w:rPr>
          <w:rFonts w:ascii="Arial" w:hAnsi="Arial" w:cs="Arial"/>
          <w:sz w:val="20"/>
          <w:szCs w:val="20"/>
        </w:rPr>
        <w:t xml:space="preserve"> musí být výslovně obsažena v návrhu smlouvy:</w:t>
      </w:r>
    </w:p>
    <w:p w:rsidR="00BA3654" w:rsidRPr="00872E51" w:rsidRDefault="00BA3654" w:rsidP="00F82429">
      <w:pPr>
        <w:spacing w:line="240" w:lineRule="auto"/>
        <w:ind w:left="357"/>
        <w:rPr>
          <w:rFonts w:ascii="Arial" w:hAnsi="Arial" w:cs="Arial"/>
          <w:i/>
          <w:sz w:val="20"/>
          <w:szCs w:val="20"/>
        </w:rPr>
      </w:pPr>
      <w:r w:rsidRPr="00872E51">
        <w:rPr>
          <w:rFonts w:ascii="Arial" w:hAnsi="Arial" w:cs="Arial"/>
          <w:i/>
          <w:sz w:val="20"/>
          <w:szCs w:val="20"/>
          <w:lang w:eastAsia="ar-SA"/>
        </w:rPr>
        <w:t>Účastník</w:t>
      </w:r>
      <w:r w:rsidR="00FF61B6">
        <w:rPr>
          <w:rFonts w:ascii="Arial" w:hAnsi="Arial" w:cs="Arial"/>
          <w:i/>
          <w:sz w:val="20"/>
          <w:szCs w:val="20"/>
          <w:lang w:eastAsia="ar-SA"/>
        </w:rPr>
        <w:t>/dodavatel</w:t>
      </w:r>
      <w:r w:rsidR="00273277" w:rsidRPr="00872E51">
        <w:rPr>
          <w:rFonts w:ascii="Arial" w:hAnsi="Arial" w:cs="Arial"/>
          <w:i/>
          <w:sz w:val="20"/>
          <w:szCs w:val="20"/>
          <w:lang w:eastAsia="ar-SA"/>
        </w:rPr>
        <w:t xml:space="preserve"> tyto ujedn</w:t>
      </w:r>
      <w:r w:rsidR="00B2316B" w:rsidRPr="00872E51">
        <w:rPr>
          <w:rFonts w:ascii="Arial" w:hAnsi="Arial" w:cs="Arial"/>
          <w:i/>
          <w:sz w:val="20"/>
          <w:szCs w:val="20"/>
          <w:lang w:eastAsia="ar-SA"/>
        </w:rPr>
        <w:t>án</w:t>
      </w:r>
      <w:r w:rsidR="00273277" w:rsidRPr="00872E51">
        <w:rPr>
          <w:rFonts w:ascii="Arial" w:hAnsi="Arial" w:cs="Arial"/>
          <w:i/>
          <w:sz w:val="20"/>
          <w:szCs w:val="20"/>
          <w:lang w:eastAsia="ar-SA"/>
        </w:rPr>
        <w:t>í</w:t>
      </w:r>
      <w:r w:rsidR="00B2316B" w:rsidRPr="00872E51">
        <w:rPr>
          <w:rFonts w:ascii="Arial" w:hAnsi="Arial" w:cs="Arial"/>
          <w:i/>
          <w:sz w:val="20"/>
          <w:szCs w:val="20"/>
          <w:lang w:eastAsia="ar-SA"/>
        </w:rPr>
        <w:t xml:space="preserve"> bezezbytku</w:t>
      </w:r>
      <w:r w:rsidR="00273277" w:rsidRPr="00872E51">
        <w:rPr>
          <w:rFonts w:ascii="Arial" w:hAnsi="Arial" w:cs="Arial"/>
          <w:i/>
          <w:sz w:val="20"/>
          <w:szCs w:val="20"/>
          <w:lang w:eastAsia="ar-SA"/>
        </w:rPr>
        <w:t xml:space="preserve"> začlení do svého návrhu </w:t>
      </w:r>
      <w:r w:rsidR="00CB2CA9" w:rsidRPr="00872E51">
        <w:rPr>
          <w:rFonts w:ascii="Arial" w:hAnsi="Arial" w:cs="Arial"/>
          <w:i/>
          <w:sz w:val="20"/>
          <w:szCs w:val="20"/>
          <w:lang w:eastAsia="ar-SA"/>
        </w:rPr>
        <w:t>smlouvy a je</w:t>
      </w:r>
      <w:r w:rsidRPr="00872E51">
        <w:rPr>
          <w:rFonts w:ascii="Arial" w:hAnsi="Arial" w:cs="Arial"/>
          <w:i/>
          <w:sz w:val="20"/>
          <w:szCs w:val="20"/>
          <w:lang w:eastAsia="ar-SA"/>
        </w:rPr>
        <w:t xml:space="preserve"> oprávněn provést změny pouze terminologického charakteru tak</w:t>
      </w:r>
      <w:r w:rsidR="00AA6A22">
        <w:rPr>
          <w:rFonts w:ascii="Arial" w:hAnsi="Arial" w:cs="Arial"/>
          <w:i/>
          <w:sz w:val="20"/>
          <w:szCs w:val="20"/>
          <w:lang w:eastAsia="ar-SA"/>
        </w:rPr>
        <w:t>,</w:t>
      </w:r>
      <w:r w:rsidRPr="00872E51">
        <w:rPr>
          <w:rFonts w:ascii="Arial" w:hAnsi="Arial" w:cs="Arial"/>
          <w:i/>
          <w:sz w:val="20"/>
          <w:szCs w:val="20"/>
          <w:lang w:eastAsia="ar-SA"/>
        </w:rPr>
        <w:t xml:space="preserve"> aby vyhovoval termínům </w:t>
      </w:r>
      <w:r w:rsidR="00CB2CA9" w:rsidRPr="00872E51">
        <w:rPr>
          <w:rFonts w:ascii="Arial" w:hAnsi="Arial" w:cs="Arial"/>
          <w:i/>
          <w:sz w:val="20"/>
          <w:szCs w:val="20"/>
          <w:lang w:eastAsia="ar-SA"/>
        </w:rPr>
        <w:t>užívaným</w:t>
      </w:r>
      <w:r w:rsidRPr="00872E51">
        <w:rPr>
          <w:rFonts w:ascii="Arial" w:hAnsi="Arial" w:cs="Arial"/>
          <w:i/>
          <w:sz w:val="20"/>
          <w:szCs w:val="20"/>
          <w:lang w:eastAsia="ar-SA"/>
        </w:rPr>
        <w:t xml:space="preserve"> v</w:t>
      </w:r>
      <w:r w:rsidR="00273277" w:rsidRPr="00872E51">
        <w:rPr>
          <w:rFonts w:ascii="Arial" w:hAnsi="Arial" w:cs="Arial"/>
          <w:i/>
          <w:sz w:val="20"/>
          <w:szCs w:val="20"/>
          <w:lang w:eastAsia="ar-SA"/>
        </w:rPr>
        <w:t> </w:t>
      </w:r>
      <w:r w:rsidRPr="00872E51">
        <w:rPr>
          <w:rFonts w:ascii="Arial" w:hAnsi="Arial" w:cs="Arial"/>
          <w:i/>
          <w:sz w:val="20"/>
          <w:szCs w:val="20"/>
          <w:lang w:eastAsia="ar-SA"/>
        </w:rPr>
        <w:t>jeho</w:t>
      </w:r>
      <w:r w:rsidR="00273277" w:rsidRPr="00872E51">
        <w:rPr>
          <w:rFonts w:ascii="Arial" w:hAnsi="Arial" w:cs="Arial"/>
          <w:i/>
          <w:sz w:val="20"/>
          <w:szCs w:val="20"/>
          <w:lang w:eastAsia="ar-SA"/>
        </w:rPr>
        <w:t xml:space="preserve"> návrhu smlouvy</w:t>
      </w:r>
      <w:r w:rsidR="00CB2CA9" w:rsidRPr="00872E51">
        <w:rPr>
          <w:rFonts w:ascii="Arial" w:hAnsi="Arial" w:cs="Arial"/>
          <w:i/>
          <w:sz w:val="20"/>
          <w:szCs w:val="20"/>
          <w:lang w:eastAsia="ar-SA"/>
        </w:rPr>
        <w:t xml:space="preserve"> (pro účely právní čistoty textu)</w:t>
      </w:r>
      <w:r w:rsidR="00273277" w:rsidRPr="00872E51">
        <w:rPr>
          <w:rFonts w:ascii="Arial" w:hAnsi="Arial" w:cs="Arial"/>
          <w:i/>
          <w:sz w:val="20"/>
          <w:szCs w:val="20"/>
          <w:lang w:eastAsia="ar-SA"/>
        </w:rPr>
        <w:t>, vždy však musí být zachován účel a smysl ujednání, jehož začlenění do smlouvy vyžaduje zadavatel</w:t>
      </w:r>
      <w:r w:rsidR="000352F2">
        <w:rPr>
          <w:rFonts w:ascii="Arial" w:hAnsi="Arial" w:cs="Arial"/>
          <w:i/>
          <w:sz w:val="20"/>
          <w:szCs w:val="20"/>
          <w:lang w:eastAsia="ar-SA"/>
        </w:rPr>
        <w:t>/objednatel</w:t>
      </w:r>
      <w:r w:rsidR="00273277" w:rsidRPr="00872E51">
        <w:rPr>
          <w:rFonts w:ascii="Arial" w:hAnsi="Arial" w:cs="Arial"/>
          <w:i/>
          <w:sz w:val="20"/>
          <w:szCs w:val="20"/>
          <w:lang w:eastAsia="ar-SA"/>
        </w:rPr>
        <w:t xml:space="preserve">. </w:t>
      </w:r>
      <w:r w:rsidRPr="00872E51">
        <w:rPr>
          <w:rFonts w:ascii="Arial" w:hAnsi="Arial" w:cs="Arial"/>
          <w:i/>
          <w:sz w:val="20"/>
          <w:szCs w:val="20"/>
          <w:lang w:eastAsia="ar-SA"/>
        </w:rPr>
        <w:t xml:space="preserve">  </w:t>
      </w:r>
    </w:p>
    <w:p w:rsidR="00273277" w:rsidRPr="00872E51" w:rsidRDefault="00273277" w:rsidP="00F82429">
      <w:pPr>
        <w:pStyle w:val="Nadpis2"/>
        <w:keepNext w:val="0"/>
        <w:numPr>
          <w:ilvl w:val="0"/>
          <w:numId w:val="16"/>
        </w:numPr>
        <w:tabs>
          <w:tab w:val="left" w:pos="993"/>
        </w:tabs>
        <w:suppressAutoHyphens w:val="0"/>
        <w:spacing w:before="120" w:after="120"/>
        <w:jc w:val="both"/>
        <w:rPr>
          <w:rFonts w:ascii="Arial" w:hAnsi="Arial" w:cs="Arial"/>
          <w:b w:val="0"/>
          <w:sz w:val="20"/>
          <w:szCs w:val="20"/>
        </w:rPr>
      </w:pPr>
      <w:r w:rsidRPr="00872E51">
        <w:rPr>
          <w:rFonts w:ascii="Arial" w:hAnsi="Arial" w:cs="Arial"/>
          <w:b w:val="0"/>
          <w:sz w:val="20"/>
          <w:szCs w:val="20"/>
        </w:rPr>
        <w:t xml:space="preserve">Dodavatel prohlašuje, že je oprávněn uzavřít smlouvu a že </w:t>
      </w:r>
      <w:r w:rsidR="00F90B8C">
        <w:rPr>
          <w:rFonts w:ascii="Arial" w:hAnsi="Arial" w:cs="Arial"/>
          <w:b w:val="0"/>
          <w:sz w:val="20"/>
          <w:szCs w:val="20"/>
        </w:rPr>
        <w:t>je způsobilý plnit povinnosti a</w:t>
      </w:r>
      <w:r w:rsidR="00F90B8C">
        <w:rPr>
          <w:rFonts w:ascii="Arial" w:hAnsi="Arial" w:cs="Arial"/>
          <w:b w:val="0"/>
          <w:sz w:val="20"/>
          <w:szCs w:val="20"/>
          <w:lang w:val="cs-CZ"/>
        </w:rPr>
        <w:t> </w:t>
      </w:r>
      <w:r w:rsidRPr="00872E51">
        <w:rPr>
          <w:rFonts w:ascii="Arial" w:hAnsi="Arial" w:cs="Arial"/>
          <w:b w:val="0"/>
          <w:sz w:val="20"/>
          <w:szCs w:val="20"/>
          <w:lang w:val="cs-CZ"/>
        </w:rPr>
        <w:t>závazky</w:t>
      </w:r>
      <w:r w:rsidRPr="00872E51">
        <w:rPr>
          <w:rFonts w:ascii="Arial" w:hAnsi="Arial" w:cs="Arial"/>
          <w:b w:val="0"/>
          <w:sz w:val="20"/>
          <w:szCs w:val="20"/>
        </w:rPr>
        <w:t xml:space="preserve"> ze smlouvy plynoucí.</w:t>
      </w:r>
    </w:p>
    <w:p w:rsidR="00CB2CA9" w:rsidRPr="00872E51" w:rsidRDefault="007B596D" w:rsidP="00F82429">
      <w:pPr>
        <w:pStyle w:val="05-ODST-3"/>
        <w:numPr>
          <w:ilvl w:val="0"/>
          <w:numId w:val="16"/>
        </w:numPr>
        <w:tabs>
          <w:tab w:val="clear" w:pos="1134"/>
        </w:tabs>
        <w:spacing w:after="120"/>
        <w:rPr>
          <w:rFonts w:cs="Arial"/>
        </w:rPr>
      </w:pPr>
      <w:r w:rsidRPr="00872E51">
        <w:rPr>
          <w:rFonts w:cs="Arial"/>
          <w:bCs/>
        </w:rPr>
        <w:t xml:space="preserve">Veškeré platby dle této smlouvy budou prováděny bezhotovostně na účet dodavatele používaný pro jeho ekonomickou činnost uvedený v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přičemž </w:t>
      </w:r>
      <w:r w:rsidR="00C10B39" w:rsidRPr="00872E51">
        <w:rPr>
          <w:rFonts w:cs="Arial"/>
          <w:bCs/>
        </w:rPr>
        <w:t>d</w:t>
      </w:r>
      <w:r w:rsidRPr="00872E51">
        <w:rPr>
          <w:rFonts w:cs="Arial"/>
          <w:bCs/>
        </w:rPr>
        <w:t xml:space="preserve">odavatel prohlašuje, že jím uvedený bankovní účet splňuje náležitosti platné legislativy a bude po celou dobu platnosti této </w:t>
      </w:r>
      <w:r w:rsidR="00C10B39" w:rsidRPr="00872E51">
        <w:rPr>
          <w:rFonts w:cs="Arial"/>
          <w:bCs/>
        </w:rPr>
        <w:t>s</w:t>
      </w:r>
      <w:r w:rsidRPr="00872E51">
        <w:rPr>
          <w:rFonts w:cs="Arial"/>
          <w:bCs/>
        </w:rPr>
        <w:t xml:space="preserve">mlouvy uveden v souladu s právními předpisy na úseku daní, zejména v souladu se zákonem č. 235/2004 Sb., o dani z přidané hodnoty, ve znění pozdějších předpisů („zákon o DPH“), tj. zejména bude číslo bankovního účtu </w:t>
      </w:r>
      <w:r w:rsidR="00C10B39" w:rsidRPr="00872E51">
        <w:rPr>
          <w:rFonts w:cs="Arial"/>
          <w:bCs/>
        </w:rPr>
        <w:t>d</w:t>
      </w:r>
      <w:r w:rsidRPr="00872E51">
        <w:rPr>
          <w:rFonts w:cs="Arial"/>
          <w:bCs/>
        </w:rPr>
        <w:t xml:space="preserve">odavatele uvedeného ve </w:t>
      </w:r>
      <w:r w:rsidR="00C10B39" w:rsidRPr="00872E51">
        <w:rPr>
          <w:rFonts w:cs="Arial"/>
          <w:bCs/>
        </w:rPr>
        <w:t>s</w:t>
      </w:r>
      <w:r w:rsidRPr="00872E51">
        <w:rPr>
          <w:rFonts w:cs="Arial"/>
          <w:bCs/>
        </w:rPr>
        <w:t xml:space="preserve">mlouvě zveřejněno způsobem umožňujícím dálkový přístup. </w:t>
      </w:r>
      <w:r w:rsidR="00B357A3" w:rsidRPr="00872E51">
        <w:rPr>
          <w:rFonts w:cs="Arial"/>
        </w:rPr>
        <w:t>Jestliže dodavatel</w:t>
      </w:r>
      <w:r w:rsidR="00CB2CA9" w:rsidRPr="00872E51">
        <w:rPr>
          <w:rFonts w:cs="Arial"/>
        </w:rPr>
        <w:t xml:space="preserve"> bude mít </w:t>
      </w:r>
      <w:r w:rsidR="00CB2CA9" w:rsidRPr="00872E51">
        <w:rPr>
          <w:rFonts w:cs="Arial"/>
        </w:rPr>
        <w:lastRenderedPageBreak/>
        <w:t xml:space="preserve">zájem změnit číslo </w:t>
      </w:r>
      <w:r w:rsidR="0014330E" w:rsidRPr="00872E51">
        <w:rPr>
          <w:rFonts w:cs="Arial"/>
        </w:rPr>
        <w:t xml:space="preserve">bankovního </w:t>
      </w:r>
      <w:r w:rsidR="00CB2CA9" w:rsidRPr="00872E51">
        <w:rPr>
          <w:rFonts w:cs="Arial"/>
        </w:rPr>
        <w:t>účtu, lze tak učinit pouze na základě dohody smluvních stran dodatkem k této smlouvě.</w:t>
      </w:r>
    </w:p>
    <w:p w:rsidR="00F82429" w:rsidRDefault="007B596D" w:rsidP="00F82429">
      <w:pPr>
        <w:pStyle w:val="05-ODST-3"/>
        <w:numPr>
          <w:ilvl w:val="0"/>
          <w:numId w:val="16"/>
        </w:numPr>
        <w:tabs>
          <w:tab w:val="clear" w:pos="1134"/>
        </w:tabs>
        <w:spacing w:after="120"/>
        <w:rPr>
          <w:rFonts w:cs="Arial"/>
        </w:rPr>
      </w:pPr>
      <w:r w:rsidRPr="00872E51">
        <w:rPr>
          <w:rFonts w:cs="Arial"/>
          <w:bCs/>
        </w:rPr>
        <w:t xml:space="preserve">V případě, že se vyskytnou důvodné pochybnosti </w:t>
      </w:r>
      <w:r w:rsidR="00C10B39" w:rsidRPr="00872E51">
        <w:rPr>
          <w:rFonts w:cs="Arial"/>
          <w:bCs/>
        </w:rPr>
        <w:t>o</w:t>
      </w:r>
      <w:r w:rsidRPr="00872E51">
        <w:rPr>
          <w:rFonts w:cs="Arial"/>
          <w:bCs/>
        </w:rPr>
        <w:t xml:space="preserve">bjednatele o dodržování pravidel na úseku daňových předpisů </w:t>
      </w:r>
      <w:r w:rsidR="00C10B39" w:rsidRPr="00872E51">
        <w:rPr>
          <w:rFonts w:cs="Arial"/>
          <w:bCs/>
        </w:rPr>
        <w:t>d</w:t>
      </w:r>
      <w:r w:rsidRPr="00872E51">
        <w:rPr>
          <w:rFonts w:cs="Arial"/>
          <w:bCs/>
        </w:rPr>
        <w:t xml:space="preserve">odavatele (zejména v případě, že </w:t>
      </w:r>
      <w:r w:rsidR="00C10B39" w:rsidRPr="00872E51">
        <w:rPr>
          <w:rFonts w:cs="Arial"/>
          <w:bCs/>
        </w:rPr>
        <w:t>d</w:t>
      </w:r>
      <w:r w:rsidRPr="00872E51">
        <w:rPr>
          <w:rFonts w:cs="Arial"/>
          <w:bCs/>
        </w:rPr>
        <w:t xml:space="preserve">odavatel bude označen za nespolehlivého plátce; v případě, že bankovní účet </w:t>
      </w:r>
      <w:r w:rsidR="00C10B39" w:rsidRPr="00872E51">
        <w:rPr>
          <w:rFonts w:cs="Arial"/>
          <w:bCs/>
        </w:rPr>
        <w:t>d</w:t>
      </w:r>
      <w:r w:rsidRPr="00872E51">
        <w:rPr>
          <w:rFonts w:cs="Arial"/>
          <w:bCs/>
        </w:rPr>
        <w:t xml:space="preserve">odavatele uvedený </w:t>
      </w:r>
      <w:r w:rsidR="00C10B39" w:rsidRPr="00872E51">
        <w:rPr>
          <w:rFonts w:cs="Arial"/>
          <w:bCs/>
        </w:rPr>
        <w:t>v</w:t>
      </w:r>
      <w:r w:rsidRPr="00872E51">
        <w:rPr>
          <w:rFonts w:cs="Arial"/>
          <w:bCs/>
        </w:rPr>
        <w:t xml:space="preserve"> této </w:t>
      </w:r>
      <w:r w:rsidR="00C10B39" w:rsidRPr="00872E51">
        <w:rPr>
          <w:rFonts w:cs="Arial"/>
          <w:bCs/>
        </w:rPr>
        <w:t>s</w:t>
      </w:r>
      <w:r w:rsidRPr="00872E51">
        <w:rPr>
          <w:rFonts w:cs="Arial"/>
          <w:bCs/>
        </w:rPr>
        <w:t>mlouv</w:t>
      </w:r>
      <w:r w:rsidR="00C10B39" w:rsidRPr="00872E51">
        <w:rPr>
          <w:rFonts w:cs="Arial"/>
          <w:bCs/>
        </w:rPr>
        <w:t>ě</w:t>
      </w:r>
      <w:r w:rsidRPr="00872E51">
        <w:rPr>
          <w:rFonts w:cs="Arial"/>
          <w:bCs/>
        </w:rPr>
        <w:t xml:space="preserve"> nebude odpovídat údajům zveřejněným způsobem umožňujíc</w:t>
      </w:r>
      <w:r w:rsidR="00F90B8C">
        <w:rPr>
          <w:rFonts w:cs="Arial"/>
          <w:bCs/>
        </w:rPr>
        <w:t>ím dálkový přístup dle zákona o </w:t>
      </w:r>
      <w:r w:rsidRPr="00872E51">
        <w:rPr>
          <w:rFonts w:cs="Arial"/>
          <w:bCs/>
        </w:rPr>
        <w:t xml:space="preserve">DPH, atp.), je </w:t>
      </w:r>
      <w:r w:rsidR="00C10B39" w:rsidRPr="00872E51">
        <w:rPr>
          <w:rFonts w:cs="Arial"/>
          <w:bCs/>
        </w:rPr>
        <w:t>o</w:t>
      </w:r>
      <w:r w:rsidRPr="00872E51">
        <w:rPr>
          <w:rFonts w:cs="Arial"/>
          <w:bCs/>
        </w:rPr>
        <w:t xml:space="preserve">bjednatel oprávněn pozastavit platbu </w:t>
      </w:r>
      <w:r w:rsidR="00C10B39" w:rsidRPr="00872E51">
        <w:rPr>
          <w:rFonts w:cs="Arial"/>
          <w:bCs/>
        </w:rPr>
        <w:t>d</w:t>
      </w:r>
      <w:r w:rsidRPr="00872E51">
        <w:rPr>
          <w:rFonts w:cs="Arial"/>
          <w:bCs/>
        </w:rPr>
        <w:t xml:space="preserve">odavateli do doby učinění nápravy, přičemž pozastavení platby </w:t>
      </w:r>
      <w:r w:rsidR="00C10B39" w:rsidRPr="00872E51">
        <w:rPr>
          <w:rFonts w:cs="Arial"/>
          <w:bCs/>
        </w:rPr>
        <w:t>d</w:t>
      </w:r>
      <w:r w:rsidRPr="00872E51">
        <w:rPr>
          <w:rFonts w:cs="Arial"/>
          <w:bCs/>
        </w:rPr>
        <w:t xml:space="preserve">odavateli oznámí a </w:t>
      </w:r>
      <w:r w:rsidR="00C10B39" w:rsidRPr="00872E51">
        <w:rPr>
          <w:rFonts w:cs="Arial"/>
          <w:bCs/>
        </w:rPr>
        <w:t>o</w:t>
      </w:r>
      <w:r w:rsidRPr="00872E51">
        <w:rPr>
          <w:rFonts w:cs="Arial"/>
          <w:bCs/>
        </w:rPr>
        <w:t xml:space="preserve">bjednatel v pozici ručitele za odvedení daně z přidané hodnoty bude postupovat způsobem uvedeným v této </w:t>
      </w:r>
      <w:r w:rsidR="00C10B39" w:rsidRPr="00872E51">
        <w:rPr>
          <w:rFonts w:cs="Arial"/>
          <w:bCs/>
        </w:rPr>
        <w:t>s</w:t>
      </w:r>
      <w:r w:rsidRPr="00872E51">
        <w:rPr>
          <w:rFonts w:cs="Arial"/>
          <w:bCs/>
        </w:rPr>
        <w:t xml:space="preserve">mlouvě níže. V případě pozastavení platby </w:t>
      </w:r>
      <w:r w:rsidR="00C10B39" w:rsidRPr="00872E51">
        <w:rPr>
          <w:rFonts w:cs="Arial"/>
          <w:bCs/>
        </w:rPr>
        <w:t>o</w:t>
      </w:r>
      <w:r w:rsidRPr="00872E51">
        <w:rPr>
          <w:rFonts w:cs="Arial"/>
          <w:bCs/>
        </w:rPr>
        <w:t xml:space="preserve">bjednatelem </w:t>
      </w:r>
      <w:r w:rsidR="00C10B39" w:rsidRPr="00872E51">
        <w:rPr>
          <w:rFonts w:cs="Arial"/>
          <w:bCs/>
        </w:rPr>
        <w:t>d</w:t>
      </w:r>
      <w:r w:rsidRPr="00872E51">
        <w:rPr>
          <w:rFonts w:cs="Arial"/>
          <w:bCs/>
        </w:rPr>
        <w:t xml:space="preserve">odavateli z výše uvedených důvodů není </w:t>
      </w:r>
      <w:r w:rsidR="00C10B39" w:rsidRPr="00872E51">
        <w:rPr>
          <w:rFonts w:cs="Arial"/>
          <w:bCs/>
        </w:rPr>
        <w:t>o</w:t>
      </w:r>
      <w:r w:rsidRPr="00872E51">
        <w:rPr>
          <w:rFonts w:cs="Arial"/>
          <w:bCs/>
        </w:rPr>
        <w:t xml:space="preserve">bjednatel v prodlení s platbou a </w:t>
      </w:r>
      <w:r w:rsidR="00C10B39" w:rsidRPr="00872E51">
        <w:rPr>
          <w:rFonts w:cs="Arial"/>
          <w:bCs/>
        </w:rPr>
        <w:t>d</w:t>
      </w:r>
      <w:r w:rsidRPr="00872E51">
        <w:rPr>
          <w:rFonts w:cs="Arial"/>
          <w:bCs/>
        </w:rPr>
        <w:t xml:space="preserve">odavatel nemá nárok uplatňovat vůči </w:t>
      </w:r>
      <w:r w:rsidR="00C10B39" w:rsidRPr="00872E51">
        <w:rPr>
          <w:rFonts w:cs="Arial"/>
          <w:bCs/>
        </w:rPr>
        <w:t>o</w:t>
      </w:r>
      <w:r w:rsidRPr="00872E51">
        <w:rPr>
          <w:rFonts w:cs="Arial"/>
          <w:bCs/>
        </w:rPr>
        <w:t xml:space="preserve">bjednateli jakékoli sankce z důvodu neprovedení platby </w:t>
      </w:r>
      <w:r w:rsidR="00C10B39" w:rsidRPr="00872E51">
        <w:rPr>
          <w:rFonts w:cs="Arial"/>
          <w:bCs/>
        </w:rPr>
        <w:t>o</w:t>
      </w:r>
      <w:r w:rsidRPr="00872E51">
        <w:rPr>
          <w:rFonts w:cs="Arial"/>
          <w:bCs/>
        </w:rPr>
        <w:t>bjednatelem, ani nárok na náhradu škody.</w:t>
      </w:r>
      <w:r w:rsidRPr="00872E51">
        <w:rPr>
          <w:rFonts w:cs="Arial"/>
        </w:rPr>
        <w:t xml:space="preserve"> </w:t>
      </w:r>
    </w:p>
    <w:p w:rsidR="007B596D" w:rsidRPr="00F82429" w:rsidRDefault="007B596D" w:rsidP="00F82429">
      <w:pPr>
        <w:pStyle w:val="05-ODST-3"/>
        <w:numPr>
          <w:ilvl w:val="0"/>
          <w:numId w:val="16"/>
        </w:numPr>
        <w:tabs>
          <w:tab w:val="clear" w:pos="1134"/>
        </w:tabs>
        <w:spacing w:after="120"/>
        <w:rPr>
          <w:rFonts w:cs="Arial"/>
        </w:rPr>
      </w:pPr>
      <w:r w:rsidRPr="00F82429">
        <w:rPr>
          <w:rFonts w:cs="Arial"/>
        </w:rPr>
        <w:t>Smluvní strany sjednávají, že: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V případech, kdy </w:t>
      </w:r>
      <w:r w:rsidR="00C10B39" w:rsidRPr="00872E51">
        <w:rPr>
          <w:rFonts w:cs="Arial"/>
        </w:rPr>
        <w:t>o</w:t>
      </w:r>
      <w:r w:rsidRPr="00872E51">
        <w:rPr>
          <w:rFonts w:cs="Arial"/>
        </w:rPr>
        <w:t xml:space="preserve">bjednatel je, nebo může být ručitelem za odvedení daně z přidané hodnoty </w:t>
      </w:r>
      <w:r w:rsidR="00C10B39" w:rsidRPr="00872E51">
        <w:rPr>
          <w:rFonts w:cs="Arial"/>
        </w:rPr>
        <w:t>d</w:t>
      </w:r>
      <w:r w:rsidRPr="00872E51">
        <w:rPr>
          <w:rFonts w:cs="Arial"/>
        </w:rPr>
        <w:t xml:space="preserve">odavatelem z příslušného plnění, nebo pokud se jím </w:t>
      </w:r>
      <w:r w:rsidR="00C10B39" w:rsidRPr="00872E51">
        <w:rPr>
          <w:rFonts w:cs="Arial"/>
        </w:rPr>
        <w:t>o</w:t>
      </w:r>
      <w:r w:rsidRPr="00872E51">
        <w:rPr>
          <w:rFonts w:cs="Arial"/>
        </w:rPr>
        <w:t xml:space="preserve">bjednatel stane nebo může stát v důsledku změny zákonné úpravy, je </w:t>
      </w:r>
      <w:r w:rsidR="00C10B39" w:rsidRPr="00872E51">
        <w:rPr>
          <w:rFonts w:cs="Arial"/>
        </w:rPr>
        <w:t>o</w:t>
      </w:r>
      <w:r w:rsidRPr="00872E51">
        <w:rPr>
          <w:rFonts w:cs="Arial"/>
        </w:rPr>
        <w:t xml:space="preserve">bjednatel oprávněn uhradit na účet </w:t>
      </w:r>
      <w:r w:rsidR="00C10B39" w:rsidRPr="00872E51">
        <w:rPr>
          <w:rFonts w:cs="Arial"/>
        </w:rPr>
        <w:t>d</w:t>
      </w:r>
      <w:r w:rsidRPr="00872E51">
        <w:rPr>
          <w:rFonts w:cs="Arial"/>
        </w:rPr>
        <w:t xml:space="preserve">odavatele uvedený ve </w:t>
      </w:r>
      <w:r w:rsidR="00C10B39" w:rsidRPr="00872E51">
        <w:rPr>
          <w:rFonts w:cs="Arial"/>
        </w:rPr>
        <w:t>s</w:t>
      </w:r>
      <w:r w:rsidRPr="00872E51">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C10B39" w:rsidRPr="00872E51">
        <w:rPr>
          <w:rFonts w:cs="Arial"/>
        </w:rPr>
        <w:t>o</w:t>
      </w:r>
      <w:r w:rsidRPr="00872E51">
        <w:rPr>
          <w:rFonts w:cs="Arial"/>
        </w:rPr>
        <w:t xml:space="preserve">bjednatel v takovém případě oprávněn místo </w:t>
      </w:r>
      <w:r w:rsidR="00C10B39" w:rsidRPr="00872E51">
        <w:rPr>
          <w:rFonts w:cs="Arial"/>
        </w:rPr>
        <w:t>d</w:t>
      </w:r>
      <w:r w:rsidRPr="00872E51">
        <w:rPr>
          <w:rFonts w:cs="Arial"/>
        </w:rPr>
        <w:t xml:space="preserve">odavateli jako poskytovateli zdanitelného plnění uhradit v souladu s příslušnými ustanoveními zákona o DPH, (tj. zejména dle ustanovení § 109, 109a, event. dalších) přímo na příslušný účet správce daně </w:t>
      </w:r>
      <w:r w:rsidR="00C10B39" w:rsidRPr="00872E51">
        <w:rPr>
          <w:rFonts w:cs="Arial"/>
        </w:rPr>
        <w:t>d</w:t>
      </w:r>
      <w:r w:rsidRPr="00872E51">
        <w:rPr>
          <w:rFonts w:cs="Arial"/>
        </w:rPr>
        <w:t xml:space="preserve">odavatele jako poskytovatele zdanitelného plnění s údaji potřebnými pro identifikaci platby dle příslušných ustanovení zákona o DPH. Úhradou daně z přidané hodnoty na účet správce daně </w:t>
      </w:r>
      <w:r w:rsidR="00C10B39" w:rsidRPr="00872E51">
        <w:rPr>
          <w:rFonts w:cs="Arial"/>
        </w:rPr>
        <w:t>d</w:t>
      </w:r>
      <w:r w:rsidRPr="00872E51">
        <w:rPr>
          <w:rFonts w:cs="Arial"/>
        </w:rPr>
        <w:t xml:space="preserve">odavatele tak bude splněn dluh </w:t>
      </w:r>
      <w:r w:rsidR="00C10B39" w:rsidRPr="00872E51">
        <w:rPr>
          <w:rFonts w:cs="Arial"/>
        </w:rPr>
        <w:t>o</w:t>
      </w:r>
      <w:r w:rsidRPr="00872E51">
        <w:rPr>
          <w:rFonts w:cs="Arial"/>
        </w:rPr>
        <w:t xml:space="preserve">bjednatele vůči </w:t>
      </w:r>
      <w:r w:rsidR="00C10B39" w:rsidRPr="00872E51">
        <w:rPr>
          <w:rFonts w:cs="Arial"/>
        </w:rPr>
        <w:t>d</w:t>
      </w:r>
      <w:r w:rsidRPr="00872E51">
        <w:rPr>
          <w:rFonts w:cs="Arial"/>
        </w:rPr>
        <w:t xml:space="preserve">odavateli zaplatit cenu plnění v částce uhrazené na účet správce daně </w:t>
      </w:r>
      <w:r w:rsidR="00C10B39" w:rsidRPr="00872E51">
        <w:rPr>
          <w:rFonts w:cs="Arial"/>
        </w:rPr>
        <w:t>d</w:t>
      </w:r>
      <w:r w:rsidRPr="00872E51">
        <w:rPr>
          <w:rFonts w:cs="Arial"/>
        </w:rPr>
        <w:t>odavatele.</w:t>
      </w:r>
    </w:p>
    <w:p w:rsidR="007B596D" w:rsidRPr="00872E51" w:rsidRDefault="007B596D" w:rsidP="005D459A">
      <w:pPr>
        <w:pStyle w:val="05-ODST-3"/>
        <w:numPr>
          <w:ilvl w:val="2"/>
          <w:numId w:val="16"/>
        </w:numPr>
        <w:tabs>
          <w:tab w:val="clear" w:pos="1134"/>
          <w:tab w:val="left" w:pos="1276"/>
        </w:tabs>
        <w:spacing w:after="120"/>
        <w:ind w:left="1134"/>
        <w:rPr>
          <w:rFonts w:cs="Arial"/>
        </w:rPr>
      </w:pPr>
      <w:r w:rsidRPr="00872E51">
        <w:rPr>
          <w:rFonts w:cs="Arial"/>
        </w:rPr>
        <w:t xml:space="preserve">O postupu </w:t>
      </w:r>
      <w:r w:rsidR="00C10B39" w:rsidRPr="00872E51">
        <w:rPr>
          <w:rFonts w:cs="Arial"/>
        </w:rPr>
        <w:t>o</w:t>
      </w:r>
      <w:r w:rsidRPr="00872E51">
        <w:rPr>
          <w:rFonts w:cs="Arial"/>
        </w:rPr>
        <w:t xml:space="preserve">bjednatele dle bodu výše bude </w:t>
      </w:r>
      <w:r w:rsidR="00C10B39" w:rsidRPr="00872E51">
        <w:rPr>
          <w:rFonts w:cs="Arial"/>
        </w:rPr>
        <w:t>o</w:t>
      </w:r>
      <w:r w:rsidRPr="00872E51">
        <w:rPr>
          <w:rFonts w:cs="Arial"/>
        </w:rPr>
        <w:t xml:space="preserve">bjednatel písemně bez zbytečného odkladu informovat </w:t>
      </w:r>
      <w:r w:rsidR="00C10B39" w:rsidRPr="00872E51">
        <w:rPr>
          <w:rFonts w:cs="Arial"/>
        </w:rPr>
        <w:t>d</w:t>
      </w:r>
      <w:r w:rsidRPr="00872E51">
        <w:rPr>
          <w:rFonts w:cs="Arial"/>
        </w:rPr>
        <w:t>odavatele jako poskytovatele zdanitelného plnění, za nějž byla daň z přidané hodnoty takto odvedena.</w:t>
      </w:r>
    </w:p>
    <w:p w:rsidR="007B596D" w:rsidRPr="00872E51" w:rsidRDefault="007B596D" w:rsidP="005D459A">
      <w:pPr>
        <w:pStyle w:val="Odstavecseseznamem"/>
        <w:numPr>
          <w:ilvl w:val="2"/>
          <w:numId w:val="16"/>
        </w:numPr>
        <w:tabs>
          <w:tab w:val="left" w:pos="1276"/>
        </w:tabs>
        <w:spacing w:before="120" w:after="120"/>
        <w:ind w:left="1134"/>
        <w:jc w:val="both"/>
        <w:rPr>
          <w:rFonts w:ascii="Arial" w:hAnsi="Arial" w:cs="Arial"/>
          <w:sz w:val="20"/>
          <w:szCs w:val="20"/>
        </w:rPr>
      </w:pPr>
      <w:r w:rsidRPr="00872E51">
        <w:rPr>
          <w:rFonts w:ascii="Arial" w:hAnsi="Arial" w:cs="Arial"/>
          <w:sz w:val="20"/>
          <w:szCs w:val="20"/>
        </w:rPr>
        <w:t xml:space="preserve">Uhrazení závazku učiněné způsobem uvedeným výše je v souladu se zákonem o DPH a není porušením smluvních sankcí za neuhrazení finančních prostředků ze strany </w:t>
      </w:r>
      <w:r w:rsidR="00B2316B" w:rsidRPr="00872E51">
        <w:rPr>
          <w:rFonts w:ascii="Arial" w:hAnsi="Arial" w:cs="Arial"/>
          <w:sz w:val="20"/>
          <w:szCs w:val="20"/>
        </w:rPr>
        <w:t>o</w:t>
      </w:r>
      <w:r w:rsidRPr="00872E51">
        <w:rPr>
          <w:rFonts w:ascii="Arial" w:hAnsi="Arial" w:cs="Arial"/>
          <w:sz w:val="20"/>
          <w:szCs w:val="20"/>
        </w:rPr>
        <w:t xml:space="preserve">bjednatele a nezakládá ani nárok </w:t>
      </w:r>
      <w:r w:rsidR="00B2316B" w:rsidRPr="00872E51">
        <w:rPr>
          <w:rFonts w:ascii="Arial" w:hAnsi="Arial" w:cs="Arial"/>
          <w:sz w:val="20"/>
          <w:szCs w:val="20"/>
        </w:rPr>
        <w:t xml:space="preserve">dodavatele </w:t>
      </w:r>
      <w:r w:rsidRPr="00872E51">
        <w:rPr>
          <w:rFonts w:ascii="Arial" w:hAnsi="Arial" w:cs="Arial"/>
          <w:sz w:val="20"/>
          <w:szCs w:val="20"/>
        </w:rPr>
        <w:t>na náhradu škody.</w:t>
      </w:r>
    </w:p>
    <w:p w:rsidR="00B2316B" w:rsidRPr="00872E51" w:rsidRDefault="00B2316B" w:rsidP="00F82429">
      <w:pPr>
        <w:pStyle w:val="05-ODST-3"/>
        <w:numPr>
          <w:ilvl w:val="0"/>
          <w:numId w:val="16"/>
        </w:numPr>
        <w:tabs>
          <w:tab w:val="clear" w:pos="1134"/>
        </w:tabs>
        <w:spacing w:after="120"/>
        <w:rPr>
          <w:rFonts w:cs="Arial"/>
        </w:rPr>
      </w:pPr>
      <w:r w:rsidRPr="00872E51">
        <w:rPr>
          <w:rFonts w:cs="Arial"/>
        </w:rPr>
        <w:t>Každ</w:t>
      </w:r>
      <w:r w:rsidR="0014330E" w:rsidRPr="00872E51">
        <w:rPr>
          <w:rFonts w:cs="Arial"/>
        </w:rPr>
        <w:t xml:space="preserve">ý daňový doklad – </w:t>
      </w:r>
      <w:r w:rsidRPr="00872E51">
        <w:rPr>
          <w:rFonts w:cs="Arial"/>
        </w:rPr>
        <w:t>faktura</w:t>
      </w:r>
      <w:r w:rsidR="0014330E" w:rsidRPr="00872E51">
        <w:rPr>
          <w:rFonts w:cs="Arial"/>
        </w:rPr>
        <w:t xml:space="preserve"> (dále jen „faktura“)</w:t>
      </w:r>
      <w:r w:rsidRPr="00872E51">
        <w:rPr>
          <w:rFonts w:cs="Arial"/>
        </w:rPr>
        <w:t xml:space="preserve"> dle této smlouvy je splatná do 30 dnů od jejího doručení objednateli, tj. na fakturační adresu </w:t>
      </w:r>
      <w:r w:rsidR="0014330E" w:rsidRPr="00872E51">
        <w:rPr>
          <w:rFonts w:cs="Arial"/>
        </w:rPr>
        <w:t>o</w:t>
      </w:r>
      <w:r w:rsidRPr="00872E51">
        <w:rPr>
          <w:rFonts w:cs="Arial"/>
        </w:rPr>
        <w:t xml:space="preserve">bjednatele uvedené v této </w:t>
      </w:r>
      <w:r w:rsidR="0014330E" w:rsidRPr="00872E51">
        <w:rPr>
          <w:rFonts w:cs="Arial"/>
        </w:rPr>
        <w:t>s</w:t>
      </w:r>
      <w:r w:rsidRPr="00872E51">
        <w:rPr>
          <w:rFonts w:cs="Arial"/>
        </w:rPr>
        <w:t>mlouvě.</w:t>
      </w:r>
    </w:p>
    <w:p w:rsidR="0014330E" w:rsidRPr="00872E51" w:rsidRDefault="0014330E" w:rsidP="00F82429">
      <w:pPr>
        <w:pStyle w:val="05-ODST-3"/>
        <w:numPr>
          <w:ilvl w:val="0"/>
          <w:numId w:val="16"/>
        </w:numPr>
        <w:tabs>
          <w:tab w:val="clear" w:pos="1134"/>
        </w:tabs>
        <w:spacing w:after="120"/>
        <w:rPr>
          <w:rFonts w:cs="Arial"/>
        </w:rPr>
      </w:pPr>
      <w:r w:rsidRPr="00872E51">
        <w:rPr>
          <w:rFonts w:cs="Arial"/>
        </w:rPr>
        <w:t>Faktura musí obsahovat veškeré náležitosti daňového dokladu podle ustanovení zákona č. 235/2004 Sb., o dani z přidané hodnoty, v platném znění, a další náležitosti požadované zadavatelem. Na faktuře bude uvedeno též číslo objednávky, ke které se budou faktury vztahovat</w:t>
      </w:r>
      <w:r w:rsidR="00B915B8">
        <w:rPr>
          <w:rFonts w:cs="Arial"/>
        </w:rPr>
        <w:t>,</w:t>
      </w:r>
      <w:r w:rsidRPr="00872E51">
        <w:rPr>
          <w:rFonts w:cs="Arial"/>
        </w:rPr>
        <w:t xml:space="preserve"> a jenž bude objednatel</w:t>
      </w:r>
      <w:r w:rsidR="00B915B8">
        <w:rPr>
          <w:rFonts w:cs="Arial"/>
        </w:rPr>
        <w:t>em</w:t>
      </w:r>
      <w:r w:rsidRPr="00872E51">
        <w:rPr>
          <w:rFonts w:cs="Arial"/>
        </w:rPr>
        <w:t xml:space="preserve"> sděleno při uzavření smlouvy.</w:t>
      </w:r>
    </w:p>
    <w:p w:rsidR="00B2316B" w:rsidRPr="00872E51" w:rsidRDefault="00B2316B" w:rsidP="00F82429">
      <w:pPr>
        <w:pStyle w:val="05-ODST-3"/>
        <w:numPr>
          <w:ilvl w:val="0"/>
          <w:numId w:val="16"/>
        </w:numPr>
        <w:tabs>
          <w:tab w:val="clear" w:pos="1134"/>
        </w:tabs>
        <w:spacing w:after="120"/>
        <w:rPr>
          <w:rFonts w:cs="Arial"/>
        </w:rPr>
      </w:pPr>
      <w:r w:rsidRPr="00872E51">
        <w:rPr>
          <w:rFonts w:cs="Arial"/>
        </w:rPr>
        <w:t xml:space="preserve">Adresy pro doručení faktur: </w:t>
      </w:r>
    </w:p>
    <w:p w:rsidR="00B2316B" w:rsidRPr="00872E51" w:rsidRDefault="00B2316B" w:rsidP="00F82429">
      <w:pPr>
        <w:pStyle w:val="Odstavec2"/>
        <w:numPr>
          <w:ilvl w:val="1"/>
          <w:numId w:val="16"/>
        </w:numPr>
        <w:spacing w:after="120"/>
        <w:rPr>
          <w:rFonts w:cs="Arial"/>
        </w:rPr>
      </w:pPr>
      <w:r w:rsidRPr="00872E51">
        <w:rPr>
          <w:rFonts w:cs="Arial"/>
        </w:rPr>
        <w:t>v listinné podobě: ČEPRO, a.s., FÚ, Odbor účtárny, Hněvice 62, 411 08 Štětí;</w:t>
      </w:r>
    </w:p>
    <w:p w:rsidR="00B2316B" w:rsidRPr="00872E51" w:rsidRDefault="00B2316B" w:rsidP="00F82429">
      <w:pPr>
        <w:pStyle w:val="Odstavec2"/>
        <w:numPr>
          <w:ilvl w:val="1"/>
          <w:numId w:val="16"/>
        </w:numPr>
        <w:spacing w:after="120"/>
        <w:rPr>
          <w:rFonts w:cs="Arial"/>
        </w:rPr>
      </w:pPr>
      <w:r w:rsidRPr="00872E51">
        <w:rPr>
          <w:rFonts w:cs="Arial"/>
        </w:rPr>
        <w:t xml:space="preserve">V případě elektronického dokladu si dodavatel vyžádá souhlas objednatele, příp. bude uzavřena samostatná dohoda o podmínkách elektronické fakturace.  </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objednatel je oprávněn pozastavit úhradu faktur dodavateli, pokud bude na dodavatele podán návrh na zahájení insolvenčního řízení. Objednatel je oprávněn v těchto případech pozastavit výplatu do doby vydání soudního rozhodnutí ve věci probíhajícího insolvenčního řízení, a to buď rozhodnutí o tom, že se úpadek dodavatele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Dodavatele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B2316B" w:rsidRPr="00872E51" w:rsidRDefault="00B2316B"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lastRenderedPageBreak/>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rsidR="002C73DA" w:rsidRDefault="002C73DA" w:rsidP="002C73DA">
      <w:pPr>
        <w:pStyle w:val="Odstavecseseznamem"/>
        <w:numPr>
          <w:ilvl w:val="0"/>
          <w:numId w:val="16"/>
        </w:numPr>
        <w:spacing w:before="120" w:after="120"/>
        <w:jc w:val="both"/>
        <w:rPr>
          <w:rFonts w:ascii="Arial" w:hAnsi="Arial" w:cs="Arial"/>
          <w:sz w:val="20"/>
          <w:szCs w:val="20"/>
        </w:rPr>
      </w:pPr>
      <w:r w:rsidRPr="00036170">
        <w:rPr>
          <w:rFonts w:ascii="Arial" w:hAnsi="Arial" w:cs="Arial"/>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2" w:history="1">
        <w:r w:rsidRPr="00872E51">
          <w:rPr>
            <w:rStyle w:val="Hypertextovodkaz"/>
            <w:rFonts w:ascii="Arial" w:hAnsi="Arial" w:cs="Arial"/>
            <w:color w:val="auto"/>
            <w:sz w:val="20"/>
            <w:szCs w:val="20"/>
          </w:rPr>
          <w:t>https://www.ceproas.cz/vyberova-rizení</w:t>
        </w:r>
      </w:hyperlink>
      <w:r w:rsidRPr="00872E51">
        <w:rPr>
          <w:rFonts w:ascii="Arial" w:hAnsi="Arial" w:cs="Arial"/>
          <w:sz w:val="20"/>
          <w:szCs w:val="20"/>
        </w:rPr>
        <w:t xml:space="preserve"> a etické zásady, obsažené v Etickém kodexu.</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Dodavatel se touto smlouvou zavazuje řádně plnit veškeré své finanční závazky a chovat se tak, aby vůči němu nebyl podán návrh dle zákona č. 182</w:t>
      </w:r>
      <w:r w:rsidR="00F90B8C">
        <w:rPr>
          <w:rFonts w:ascii="Arial" w:hAnsi="Arial" w:cs="Arial"/>
          <w:sz w:val="20"/>
          <w:szCs w:val="20"/>
        </w:rPr>
        <w:t>/2006 Sb., insolvenční zákon, v </w:t>
      </w:r>
      <w:r w:rsidRPr="00872E51">
        <w:rPr>
          <w:rFonts w:ascii="Arial" w:hAnsi="Arial" w:cs="Arial"/>
          <w:sz w:val="20"/>
          <w:szCs w:val="20"/>
        </w:rPr>
        <w:t>platném znění, a zavazuje se, že nevstoupí po dobu plnění této smlouvy do likvidace. Rovněž se zavazuje chovat se tak, aby nepozbyl příslušného živnostenského oprávnění potřebného pro řádné plnění této smlouvy. Dodavatel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Pro případ, že tato smlouva podléhá uveřejnění v registru smluv dle zákona č. 134/2016 Sb., o zadávání veřejných zakázek a zákon č. 340/2015 Sb., o zvláštních podmínkách účinnosti některých smluv, uveřejňování těchto smluv a o registru smluv (dále jen „zákon o registru smluv</w:t>
      </w:r>
      <w:r w:rsidRPr="00872E51">
        <w:rPr>
          <w:rFonts w:ascii="Arial" w:hAnsi="Arial" w:cs="Arial"/>
          <w:b/>
          <w:bCs/>
          <w:sz w:val="20"/>
          <w:szCs w:val="20"/>
        </w:rPr>
        <w:t>“</w:t>
      </w:r>
      <w:r w:rsidRPr="00872E51">
        <w:rPr>
          <w:rFonts w:ascii="Arial" w:hAnsi="Arial" w:cs="Arial"/>
          <w:sz w:val="20"/>
          <w:szCs w:val="20"/>
        </w:rPr>
        <w:t>), smluvní strany si sjednávají, že uveřejnění této smlouvy včetně jejich případných dodatků v registru smluv zajistí objednatel v souladu se zákonem o registru smluv. V případě, že smlouva nebude v registru smluv ze strany objednatel uveřejněna ve lhůtě a ve formátu dle zákona o registru smluv, dodavatel vyzve písemně objednatel</w:t>
      </w:r>
      <w:r w:rsidR="00B2316B" w:rsidRPr="00872E51">
        <w:rPr>
          <w:rFonts w:ascii="Arial" w:hAnsi="Arial" w:cs="Arial"/>
          <w:sz w:val="20"/>
          <w:szCs w:val="20"/>
        </w:rPr>
        <w:t>e</w:t>
      </w:r>
      <w:r w:rsidRPr="00872E51">
        <w:rPr>
          <w:rFonts w:ascii="Arial" w:hAnsi="Arial" w:cs="Arial"/>
          <w:sz w:val="20"/>
          <w:szCs w:val="20"/>
        </w:rPr>
        <w:t xml:space="preserve"> emailovou zprávou odeslanou na </w:t>
      </w:r>
      <w:hyperlink r:id="rId13" w:history="1">
        <w:r w:rsidRPr="00872E51">
          <w:rPr>
            <w:rStyle w:val="Hypertextovodkaz"/>
            <w:rFonts w:ascii="Arial" w:hAnsi="Arial" w:cs="Arial"/>
            <w:color w:val="auto"/>
            <w:sz w:val="20"/>
            <w:szCs w:val="20"/>
          </w:rPr>
          <w:t>ceproas@ceproas.cz</w:t>
        </w:r>
      </w:hyperlink>
      <w:r w:rsidRPr="00872E51">
        <w:rPr>
          <w:rFonts w:ascii="Arial" w:hAnsi="Arial" w:cs="Arial"/>
          <w:sz w:val="20"/>
          <w:szCs w:val="20"/>
        </w:rPr>
        <w:t xml:space="preserve"> ke zjednání nápravy. Dodavatel se tímto vzdává možnosti sám ve smyslu ustanovení § 5 zákona o registru smluv uveřejnit smlouvu v registru smluv či již uveřejněnou smlouvu opravit. V případě porušení zákazu uveřejnění či opravy smlouvy v registru smluv ze strany dodavatel</w:t>
      </w:r>
      <w:r w:rsidR="00B2316B" w:rsidRPr="00872E51">
        <w:rPr>
          <w:rFonts w:ascii="Arial" w:hAnsi="Arial" w:cs="Arial"/>
          <w:sz w:val="20"/>
          <w:szCs w:val="20"/>
        </w:rPr>
        <w:t>e</w:t>
      </w:r>
      <w:r w:rsidRPr="00872E51">
        <w:rPr>
          <w:rFonts w:ascii="Arial" w:hAnsi="Arial" w:cs="Arial"/>
          <w:sz w:val="20"/>
          <w:szCs w:val="20"/>
        </w:rPr>
        <w:t>, je objednatel oprávněn požadovat po dodavatel</w:t>
      </w:r>
      <w:r w:rsidR="00B2316B" w:rsidRPr="00872E51">
        <w:rPr>
          <w:rFonts w:ascii="Arial" w:hAnsi="Arial" w:cs="Arial"/>
          <w:sz w:val="20"/>
          <w:szCs w:val="20"/>
        </w:rPr>
        <w:t>i</w:t>
      </w:r>
      <w:r w:rsidRPr="00872E51">
        <w:rPr>
          <w:rFonts w:ascii="Arial" w:hAnsi="Arial" w:cs="Arial"/>
          <w:sz w:val="20"/>
          <w:szCs w:val="20"/>
        </w:rPr>
        <w:t xml:space="preserve"> zapl</w:t>
      </w:r>
      <w:r w:rsidR="008A14B1">
        <w:rPr>
          <w:rFonts w:ascii="Arial" w:hAnsi="Arial" w:cs="Arial"/>
          <w:sz w:val="20"/>
          <w:szCs w:val="20"/>
        </w:rPr>
        <w:t xml:space="preserve">acení smluvní pokuty ve výši 10 </w:t>
      </w:r>
      <w:r w:rsidRPr="00872E51">
        <w:rPr>
          <w:rFonts w:ascii="Arial" w:hAnsi="Arial" w:cs="Arial"/>
          <w:sz w:val="20"/>
          <w:szCs w:val="20"/>
        </w:rPr>
        <w:t>000,- Kč, která je splatná do 15 dnů ode dne doručení výzvy k jejímu zaplacení dodavatel</w:t>
      </w:r>
      <w:r w:rsidR="00B2316B" w:rsidRPr="00872E51">
        <w:rPr>
          <w:rFonts w:ascii="Arial" w:hAnsi="Arial" w:cs="Arial"/>
          <w:sz w:val="20"/>
          <w:szCs w:val="20"/>
        </w:rPr>
        <w:t>i</w:t>
      </w:r>
      <w:r w:rsidRPr="00872E51">
        <w:rPr>
          <w:rFonts w:ascii="Arial" w:hAnsi="Arial" w:cs="Arial"/>
          <w:sz w:val="20"/>
          <w:szCs w:val="20"/>
        </w:rPr>
        <w:t xml:space="preserve">. V případě, že dodavatel požaduje anonymizovat ve smlouvě údaje, které naplňují výjimku z povinnosti uveřejnění ve smyslu zákona o registru smluv, </w:t>
      </w:r>
      <w:r w:rsidR="00B2316B" w:rsidRPr="00872E51">
        <w:rPr>
          <w:rFonts w:ascii="Arial" w:hAnsi="Arial" w:cs="Arial"/>
          <w:sz w:val="20"/>
          <w:szCs w:val="20"/>
        </w:rPr>
        <w:t>pak je povinna tyto údaje písemně specifikovat a odůvodnit nejpozději současně s podpisem této smlouvy.  V opačném případě dodavatel podpisem této smlouvy souhlasí s</w:t>
      </w:r>
      <w:r w:rsidR="00F90B8C">
        <w:rPr>
          <w:rFonts w:ascii="Arial" w:hAnsi="Arial" w:cs="Arial"/>
          <w:sz w:val="20"/>
          <w:szCs w:val="20"/>
        </w:rPr>
        <w:t> </w:t>
      </w:r>
      <w:r w:rsidR="00B2316B" w:rsidRPr="00872E51">
        <w:rPr>
          <w:rFonts w:ascii="Arial" w:hAnsi="Arial" w:cs="Arial"/>
          <w:sz w:val="20"/>
          <w:szCs w:val="20"/>
        </w:rPr>
        <w:t>uveřejněním smlouvy v plném rozsahu po  </w:t>
      </w:r>
      <w:proofErr w:type="spellStart"/>
      <w:r w:rsidR="00B2316B" w:rsidRPr="00872E51">
        <w:rPr>
          <w:rFonts w:ascii="Arial" w:hAnsi="Arial" w:cs="Arial"/>
          <w:sz w:val="20"/>
          <w:szCs w:val="20"/>
        </w:rPr>
        <w:t>anonymizaci</w:t>
      </w:r>
      <w:proofErr w:type="spellEnd"/>
      <w:r w:rsidR="00B2316B" w:rsidRPr="00872E51">
        <w:rPr>
          <w:rFonts w:ascii="Arial" w:hAnsi="Arial" w:cs="Arial"/>
          <w:sz w:val="20"/>
          <w:szCs w:val="20"/>
        </w:rPr>
        <w:t xml:space="preserve"> údajů, které dle názoru objednatele naplňují zákonnou výjimku z povinnosti uveřejnění dle zákona o registru smluv</w:t>
      </w:r>
      <w:r w:rsidRPr="00872E51">
        <w:rPr>
          <w:rFonts w:ascii="Arial" w:hAnsi="Arial" w:cs="Arial"/>
          <w:sz w:val="20"/>
          <w:szCs w:val="20"/>
        </w:rPr>
        <w:t>.</w:t>
      </w:r>
    </w:p>
    <w:p w:rsidR="00CC0958" w:rsidRDefault="00CC0958" w:rsidP="00F82429">
      <w:pPr>
        <w:pStyle w:val="Nadpis2"/>
        <w:keepNext w:val="0"/>
        <w:numPr>
          <w:ilvl w:val="0"/>
          <w:numId w:val="16"/>
        </w:numPr>
        <w:suppressAutoHyphens w:val="0"/>
        <w:spacing w:before="120" w:after="120"/>
        <w:jc w:val="both"/>
        <w:rPr>
          <w:rFonts w:ascii="Arial" w:hAnsi="Arial" w:cs="Arial"/>
          <w:b w:val="0"/>
          <w:sz w:val="20"/>
          <w:szCs w:val="20"/>
          <w:lang w:val="cs-CZ"/>
        </w:rPr>
      </w:pPr>
      <w:r w:rsidRPr="00872E51">
        <w:rPr>
          <w:rFonts w:ascii="Arial" w:hAnsi="Arial" w:cs="Arial"/>
          <w:b w:val="0"/>
          <w:sz w:val="20"/>
          <w:szCs w:val="20"/>
        </w:rPr>
        <w:t xml:space="preserve">Dodavatel souhlasí se zveřejněním smlouvy na základě žádosti podle zákona č. 106/1999 Sb., o svobodném přístupu k informacím, v platném znění. </w:t>
      </w:r>
    </w:p>
    <w:p w:rsidR="002C73DA" w:rsidRPr="00036170" w:rsidRDefault="002C73DA" w:rsidP="00F90B8C">
      <w:pPr>
        <w:pStyle w:val="Odstavecseseznamem"/>
        <w:numPr>
          <w:ilvl w:val="0"/>
          <w:numId w:val="16"/>
        </w:numPr>
        <w:jc w:val="both"/>
        <w:rPr>
          <w:rFonts w:ascii="Arial" w:hAnsi="Arial" w:cs="Arial"/>
          <w:sz w:val="20"/>
          <w:szCs w:val="20"/>
        </w:rPr>
      </w:pPr>
      <w:r>
        <w:rPr>
          <w:rFonts w:ascii="Arial" w:hAnsi="Arial" w:cs="Arial"/>
          <w:sz w:val="20"/>
          <w:szCs w:val="20"/>
        </w:rPr>
        <w:t>Objednatel</w:t>
      </w:r>
      <w:r w:rsidRPr="00036170">
        <w:rPr>
          <w:rFonts w:ascii="Arial" w:hAnsi="Arial" w:cs="Arial"/>
          <w:sz w:val="20"/>
          <w:szCs w:val="20"/>
        </w:rPr>
        <w:t xml:space="preserve"> pro účely plnění smlouvy s </w:t>
      </w:r>
      <w:r>
        <w:rPr>
          <w:rFonts w:ascii="Arial" w:hAnsi="Arial" w:cs="Arial"/>
          <w:sz w:val="20"/>
          <w:szCs w:val="20"/>
        </w:rPr>
        <w:t>dodavatelem</w:t>
      </w:r>
      <w:r w:rsidRPr="00036170">
        <w:rPr>
          <w:rFonts w:ascii="Arial" w:hAnsi="Arial" w:cs="Arial"/>
          <w:sz w:val="20"/>
          <w:szCs w:val="20"/>
        </w:rPr>
        <w:t xml:space="preserve">, případně pro účely ochrany oprávněných zájmů </w:t>
      </w:r>
      <w:r>
        <w:rPr>
          <w:rFonts w:ascii="Arial" w:hAnsi="Arial" w:cs="Arial"/>
          <w:sz w:val="20"/>
          <w:szCs w:val="20"/>
        </w:rPr>
        <w:t>objednatele</w:t>
      </w:r>
      <w:r w:rsidRPr="00036170">
        <w:rPr>
          <w:rFonts w:ascii="Arial" w:hAnsi="Arial" w:cs="Arial"/>
          <w:sz w:val="20"/>
          <w:szCs w:val="20"/>
        </w:rPr>
        <w:t xml:space="preserve"> zpracovává osobní údaje </w:t>
      </w:r>
      <w:r>
        <w:rPr>
          <w:rFonts w:ascii="Arial" w:hAnsi="Arial" w:cs="Arial"/>
          <w:sz w:val="20"/>
          <w:szCs w:val="20"/>
        </w:rPr>
        <w:t>dodavatele</w:t>
      </w:r>
      <w:r w:rsidRPr="00036170">
        <w:rPr>
          <w:rFonts w:ascii="Arial" w:hAnsi="Arial" w:cs="Arial"/>
          <w:sz w:val="20"/>
          <w:szCs w:val="20"/>
        </w:rPr>
        <w:t xml:space="preserve">, je-li tento fyzickou osobou, případně jeho zástupců/zaměstnanců. Bližší informace o tomto zpracování včetně práv </w:t>
      </w:r>
      <w:r>
        <w:rPr>
          <w:rFonts w:ascii="Arial" w:hAnsi="Arial" w:cs="Arial"/>
          <w:sz w:val="20"/>
          <w:szCs w:val="20"/>
        </w:rPr>
        <w:t>dodavatele</w:t>
      </w:r>
      <w:r w:rsidRPr="00036170">
        <w:rPr>
          <w:rFonts w:ascii="Arial" w:hAnsi="Arial" w:cs="Arial"/>
          <w:sz w:val="20"/>
          <w:szCs w:val="20"/>
        </w:rPr>
        <w:t xml:space="preserve"> jako subjektu údajů jsou uveřejněny na </w:t>
      </w:r>
      <w:hyperlink r:id="rId14" w:history="1">
        <w:r w:rsidRPr="0051591C">
          <w:rPr>
            <w:rStyle w:val="Hypertextovodkaz"/>
            <w:rFonts w:ascii="Arial" w:hAnsi="Arial" w:cs="Arial"/>
            <w:sz w:val="20"/>
            <w:szCs w:val="20"/>
          </w:rPr>
          <w:t>www.ceproas.cz</w:t>
        </w:r>
      </w:hyperlink>
      <w:r>
        <w:rPr>
          <w:rFonts w:ascii="Arial" w:hAnsi="Arial" w:cs="Arial"/>
          <w:sz w:val="20"/>
          <w:szCs w:val="20"/>
        </w:rPr>
        <w:t xml:space="preserve"> </w:t>
      </w:r>
      <w:r w:rsidRPr="00036170">
        <w:rPr>
          <w:rFonts w:ascii="Arial" w:hAnsi="Arial" w:cs="Arial"/>
          <w:sz w:val="20"/>
          <w:szCs w:val="20"/>
        </w:rPr>
        <w:t>v sekci Ochrana osobních údajů.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lastRenderedPageBreak/>
        <w:t>Tato smlouva a veškeré právní vztahy z ní vzniklé se řídí ustanoveními zákona č. 89/2012 Sb., občanský zákoník, v platném znění (dále jen „občanský zákoník“) a ostatními obecně závaznými předpisy českého právního řádu.</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včetně jejích příloh je vyhotovena ve třech výtiscích, z nichž každý má sílu originálu. Dvě vyhotovení obdrží objednatel a jedno dodavatel.</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výslovně dohodly, že na vztah smluvních stran založený touto smlouvou se neuplatní ustanovení občanského zákoníku, uvedená v § 1764, 1765 a 1766. </w:t>
      </w:r>
      <w:r w:rsidR="0014330E" w:rsidRPr="00872E51">
        <w:rPr>
          <w:rFonts w:ascii="Arial" w:hAnsi="Arial" w:cs="Arial"/>
          <w:sz w:val="20"/>
          <w:szCs w:val="20"/>
        </w:rPr>
        <w:t>S</w:t>
      </w:r>
      <w:r w:rsidRPr="00872E51">
        <w:rPr>
          <w:rFonts w:ascii="Arial" w:hAnsi="Arial" w:cs="Arial"/>
          <w:sz w:val="20"/>
          <w:szCs w:val="20"/>
        </w:rPr>
        <w:t xml:space="preserve">mluvní strany </w:t>
      </w:r>
      <w:r w:rsidR="0014330E" w:rsidRPr="00872E51">
        <w:rPr>
          <w:rFonts w:ascii="Arial" w:hAnsi="Arial" w:cs="Arial"/>
          <w:sz w:val="20"/>
          <w:szCs w:val="20"/>
        </w:rPr>
        <w:t xml:space="preserve">si tedy </w:t>
      </w:r>
      <w:r w:rsidRPr="00872E51">
        <w:rPr>
          <w:rFonts w:ascii="Arial" w:hAnsi="Arial" w:cs="Arial"/>
          <w:sz w:val="20"/>
          <w:szCs w:val="20"/>
        </w:rPr>
        <w:t>výslovně sjednávají, že změna okolností, která nastane po uzavření této smlouvy s tím, že by taková změna okolností mohla podstatně za</w:t>
      </w:r>
      <w:r w:rsidR="00F90B8C">
        <w:rPr>
          <w:rFonts w:ascii="Arial" w:hAnsi="Arial" w:cs="Arial"/>
          <w:sz w:val="20"/>
          <w:szCs w:val="20"/>
        </w:rPr>
        <w:t>ložit hrubý nepoměr v právech a </w:t>
      </w:r>
      <w:r w:rsidRPr="00872E51">
        <w:rPr>
          <w:rFonts w:ascii="Arial" w:hAnsi="Arial" w:cs="Arial"/>
          <w:sz w:val="20"/>
          <w:szCs w:val="20"/>
        </w:rPr>
        <w:t>povinnostech stran, nebude uplatněna a smluvní strany nebudou oprávněny žádným způsobem domáhat se v takových případech vůči druhé sm</w:t>
      </w:r>
      <w:r w:rsidR="00F90B8C">
        <w:rPr>
          <w:rFonts w:ascii="Arial" w:hAnsi="Arial" w:cs="Arial"/>
          <w:sz w:val="20"/>
          <w:szCs w:val="20"/>
        </w:rPr>
        <w:t>luvní straně obnovení jednání o </w:t>
      </w:r>
      <w:r w:rsidRPr="00872E51">
        <w:rPr>
          <w:rFonts w:ascii="Arial" w:hAnsi="Arial" w:cs="Arial"/>
          <w:sz w:val="20"/>
          <w:szCs w:val="20"/>
        </w:rPr>
        <w:t xml:space="preserve">smlouvě a o změnu smlouvy.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dohodly, že dodavatel není oprávněn bez předchozího písemného souhlasu objednatel</w:t>
      </w:r>
      <w:r w:rsidR="00635CDA" w:rsidRPr="00872E51">
        <w:rPr>
          <w:rFonts w:ascii="Arial" w:hAnsi="Arial" w:cs="Arial"/>
          <w:sz w:val="20"/>
          <w:szCs w:val="20"/>
        </w:rPr>
        <w:t xml:space="preserve">e </w:t>
      </w:r>
      <w:r w:rsidRPr="00872E51">
        <w:rPr>
          <w:rFonts w:ascii="Arial" w:hAnsi="Arial" w:cs="Arial"/>
          <w:sz w:val="20"/>
          <w:szCs w:val="20"/>
        </w:rPr>
        <w:t>postoupit tuto smlouvu či její část či převést jakákoli svá práva a/nebo povinnosti ze smlouvy na třetí osoby.</w:t>
      </w:r>
    </w:p>
    <w:p w:rsidR="00CC0958"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prohlašují, že žádná ze smluvních stran není oprávněna vtělit jakékoliv právo plynoucí jí ze smlouvy či z jejího porušení do podoby cenného papíru. </w:t>
      </w:r>
      <w:r w:rsidR="00CC0958" w:rsidRPr="00872E51">
        <w:rPr>
          <w:rFonts w:ascii="Arial" w:hAnsi="Arial" w:cs="Arial"/>
          <w:sz w:val="20"/>
          <w:szCs w:val="20"/>
        </w:rPr>
        <w:t>Smlouva není převoditelná rubopisem.</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veškeré podmínky plnění, zejména práva a povinnosti, sankce za porušení smlouvy, které byly mezi nimi v souvislosti s pl</w:t>
      </w:r>
      <w:r w:rsidR="00F90B8C">
        <w:rPr>
          <w:rFonts w:ascii="Arial" w:hAnsi="Arial" w:cs="Arial"/>
          <w:sz w:val="20"/>
          <w:szCs w:val="20"/>
        </w:rPr>
        <w:t>něním ujednány, jsou obsaženy v </w:t>
      </w:r>
      <w:r w:rsidRPr="00872E51">
        <w:rPr>
          <w:rFonts w:ascii="Arial" w:hAnsi="Arial" w:cs="Arial"/>
          <w:sz w:val="20"/>
          <w:szCs w:val="20"/>
        </w:rPr>
        <w:t>textu této smlouvy</w:t>
      </w:r>
      <w:r w:rsidRPr="00872E51">
        <w:rPr>
          <w:rFonts w:ascii="Arial" w:hAnsi="Arial" w:cs="Arial"/>
          <w:b/>
          <w:bCs/>
          <w:sz w:val="20"/>
          <w:szCs w:val="20"/>
        </w:rPr>
        <w:t xml:space="preserve"> </w:t>
      </w:r>
      <w:r w:rsidRPr="00872E51">
        <w:rPr>
          <w:rFonts w:ascii="Arial" w:hAnsi="Arial" w:cs="Arial"/>
          <w:sz w:val="20"/>
          <w:szCs w:val="20"/>
        </w:rPr>
        <w:t xml:space="preserve">včetně jejích příloh,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k datu jejího uzavření doplňovalo nebo měnilo. </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Jakékoliv jednání předvídané v této smlouvě, musí být učiněno, není-li ve smlouvě výslovně stanoveno jinak, písemně v listinné podobě a musí být s vyloučením </w:t>
      </w:r>
      <w:proofErr w:type="spellStart"/>
      <w:r w:rsidRPr="00872E51">
        <w:rPr>
          <w:rFonts w:ascii="Arial" w:hAnsi="Arial" w:cs="Arial"/>
          <w:sz w:val="20"/>
          <w:szCs w:val="20"/>
        </w:rPr>
        <w:t>ust</w:t>
      </w:r>
      <w:proofErr w:type="spellEnd"/>
      <w:r w:rsidRPr="00872E51">
        <w:rPr>
          <w:rFonts w:ascii="Arial" w:hAnsi="Arial" w:cs="Arial"/>
          <w:sz w:val="20"/>
          <w:szCs w:val="20"/>
        </w:rPr>
        <w:t>. § 566 občanského zákoníku řádně podepsané oprávněnými osobami. Jakékoliv jiné jednání, včetně e-mailové korespondence, je bez právního významu, není-li ve smlouvě výslovně stanoveno jinak.</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Veškeré změny a doplnění této smlouvy mohou být provedeny se souhlasem obou smluvních stran pouze číslovanými, písemnými dodatky. </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prohlašují, že případné obchodní zvyklosti, týkající se sjednaného či navazujícího plnění, nemají přednost před smluvními ujednáními, ani před ustanoveními obecně závazných předpisů, byť by tato ustanovení neměla donucující účinky.</w:t>
      </w:r>
    </w:p>
    <w:p w:rsidR="00635CDA" w:rsidRPr="00872E51" w:rsidRDefault="00635CDA"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 xml:space="preserve">Smluvní strany se dohodly, že domněnka doby dojití poštovní zásilky dle ustanovení § 573 </w:t>
      </w:r>
      <w:r w:rsidR="0014330E" w:rsidRPr="00872E51">
        <w:rPr>
          <w:rFonts w:ascii="Arial" w:hAnsi="Arial" w:cs="Arial"/>
          <w:sz w:val="20"/>
          <w:szCs w:val="20"/>
        </w:rPr>
        <w:t>občanského</w:t>
      </w:r>
      <w:r w:rsidRPr="00872E51">
        <w:rPr>
          <w:rFonts w:ascii="Arial" w:hAnsi="Arial" w:cs="Arial"/>
          <w:sz w:val="20"/>
          <w:szCs w:val="20"/>
        </w:rPr>
        <w:t xml:space="preserve"> zákoník</w:t>
      </w:r>
      <w:r w:rsidR="0014330E" w:rsidRPr="00872E51">
        <w:rPr>
          <w:rFonts w:ascii="Arial" w:hAnsi="Arial" w:cs="Arial"/>
          <w:sz w:val="20"/>
          <w:szCs w:val="20"/>
        </w:rPr>
        <w:t>u</w:t>
      </w:r>
      <w:r w:rsidRPr="00872E51">
        <w:rPr>
          <w:rFonts w:ascii="Arial" w:hAnsi="Arial" w:cs="Arial"/>
          <w:sz w:val="20"/>
          <w:szCs w:val="20"/>
        </w:rPr>
        <w:t>, v platném znění, se mezi stranami ne</w:t>
      </w:r>
      <w:r w:rsidR="00F90B8C">
        <w:rPr>
          <w:rFonts w:ascii="Arial" w:hAnsi="Arial" w:cs="Arial"/>
          <w:sz w:val="20"/>
          <w:szCs w:val="20"/>
        </w:rPr>
        <w:t>uplatní, nestanoví-li smlouva v </w:t>
      </w:r>
      <w:r w:rsidRPr="00872E51">
        <w:rPr>
          <w:rFonts w:ascii="Arial" w:hAnsi="Arial" w:cs="Arial"/>
          <w:sz w:val="20"/>
          <w:szCs w:val="20"/>
        </w:rPr>
        <w:t>jednotlivých případech jinak.</w:t>
      </w:r>
    </w:p>
    <w:p w:rsidR="00635CDA" w:rsidRPr="00872E51" w:rsidRDefault="00AA40BE"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Dodavatel přebírá odpovědnost za odchylku (dle zákona č. 458/2000 Sb., ve znění pozdějších předpisů).</w:t>
      </w:r>
    </w:p>
    <w:p w:rsidR="00CC0958"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Smlouva nabývá platnosti a účinnosti dnem</w:t>
      </w:r>
      <w:r w:rsidR="00AA40BE" w:rsidRPr="00872E51">
        <w:rPr>
          <w:rFonts w:ascii="Arial" w:hAnsi="Arial" w:cs="Arial"/>
          <w:sz w:val="20"/>
          <w:szCs w:val="20"/>
        </w:rPr>
        <w:t xml:space="preserve"> uzavření smlouvy, nestanoví-li obecně závazný právní předpis něco jiného. Za den uzavření se považuje den uvedený</w:t>
      </w:r>
      <w:r w:rsidRPr="00872E51">
        <w:rPr>
          <w:rFonts w:ascii="Arial" w:hAnsi="Arial" w:cs="Arial"/>
          <w:sz w:val="20"/>
          <w:szCs w:val="20"/>
        </w:rPr>
        <w:t xml:space="preserve"> podpis</w:t>
      </w:r>
      <w:r w:rsidR="00AA40BE" w:rsidRPr="00872E51">
        <w:rPr>
          <w:rFonts w:ascii="Arial" w:hAnsi="Arial" w:cs="Arial"/>
          <w:sz w:val="20"/>
          <w:szCs w:val="20"/>
        </w:rPr>
        <w:t>ů oprávněných zástupců</w:t>
      </w:r>
      <w:r w:rsidRPr="00872E51">
        <w:rPr>
          <w:rFonts w:ascii="Arial" w:hAnsi="Arial" w:cs="Arial"/>
          <w:sz w:val="20"/>
          <w:szCs w:val="20"/>
        </w:rPr>
        <w:t xml:space="preserve"> ob</w:t>
      </w:r>
      <w:r w:rsidR="00AA40BE" w:rsidRPr="00872E51">
        <w:rPr>
          <w:rFonts w:ascii="Arial" w:hAnsi="Arial" w:cs="Arial"/>
          <w:sz w:val="20"/>
          <w:szCs w:val="20"/>
        </w:rPr>
        <w:t xml:space="preserve">ou </w:t>
      </w:r>
      <w:r w:rsidRPr="00872E51">
        <w:rPr>
          <w:rFonts w:ascii="Arial" w:hAnsi="Arial" w:cs="Arial"/>
          <w:sz w:val="20"/>
          <w:szCs w:val="20"/>
        </w:rPr>
        <w:t>smluvní</w:t>
      </w:r>
      <w:r w:rsidR="00AA40BE" w:rsidRPr="00872E51">
        <w:rPr>
          <w:rFonts w:ascii="Arial" w:hAnsi="Arial" w:cs="Arial"/>
          <w:sz w:val="20"/>
          <w:szCs w:val="20"/>
        </w:rPr>
        <w:t>ch</w:t>
      </w:r>
      <w:r w:rsidRPr="00872E51">
        <w:rPr>
          <w:rFonts w:ascii="Arial" w:hAnsi="Arial" w:cs="Arial"/>
          <w:sz w:val="20"/>
          <w:szCs w:val="20"/>
        </w:rPr>
        <w:t xml:space="preserve"> stran</w:t>
      </w:r>
      <w:r w:rsidR="00AA40BE" w:rsidRPr="00872E51">
        <w:rPr>
          <w:rFonts w:ascii="Arial" w:hAnsi="Arial" w:cs="Arial"/>
          <w:sz w:val="20"/>
          <w:szCs w:val="20"/>
        </w:rPr>
        <w:t>. Je-li takto označeno více dní, pak se považuje za den uzavření datum pozdější.</w:t>
      </w:r>
    </w:p>
    <w:p w:rsidR="00AA40BE" w:rsidRPr="00872E51" w:rsidRDefault="00CC0958" w:rsidP="00F82429">
      <w:pPr>
        <w:pStyle w:val="Odstavecseseznamem"/>
        <w:numPr>
          <w:ilvl w:val="0"/>
          <w:numId w:val="16"/>
        </w:numPr>
        <w:spacing w:before="120" w:after="120"/>
        <w:jc w:val="both"/>
        <w:rPr>
          <w:rFonts w:ascii="Arial" w:hAnsi="Arial" w:cs="Arial"/>
          <w:sz w:val="20"/>
          <w:szCs w:val="20"/>
        </w:rPr>
      </w:pPr>
      <w:r w:rsidRPr="00872E51">
        <w:rPr>
          <w:rFonts w:ascii="Arial" w:hAnsi="Arial" w:cs="Arial"/>
          <w:sz w:val="20"/>
          <w:szCs w:val="20"/>
        </w:rPr>
        <w:t>Smluvní strany se zavazují řešit případné spory vzniklé na základě této smlouvy přednostně dohodou, nebude-li spor vyřešen smírnou cestou, jsou k řešení sporů smluvních stran příslušné soudy v České republice</w:t>
      </w:r>
      <w:r w:rsidR="002C73DA">
        <w:rPr>
          <w:rFonts w:ascii="Arial" w:hAnsi="Arial" w:cs="Arial"/>
          <w:sz w:val="20"/>
          <w:szCs w:val="20"/>
        </w:rPr>
        <w:t>, s výjimkou případu, kdy rozhodovaní takového sporu přísluší podle obecně závazného právního předpisu Energetickému regulačnímu úřadu</w:t>
      </w:r>
      <w:r w:rsidR="002C73DA" w:rsidRPr="00872E51">
        <w:rPr>
          <w:rFonts w:ascii="Arial" w:hAnsi="Arial" w:cs="Arial"/>
          <w:sz w:val="20"/>
          <w:szCs w:val="20"/>
        </w:rPr>
        <w:t>.</w:t>
      </w:r>
    </w:p>
    <w:p w:rsidR="00273277" w:rsidRPr="00872E51" w:rsidRDefault="00273277" w:rsidP="00F82429">
      <w:pPr>
        <w:pStyle w:val="Nadpis3"/>
        <w:numPr>
          <w:ilvl w:val="1"/>
          <w:numId w:val="12"/>
        </w:numPr>
        <w:rPr>
          <w:rFonts w:ascii="Arial" w:hAnsi="Arial" w:cs="Arial"/>
          <w:sz w:val="20"/>
          <w:szCs w:val="20"/>
        </w:rPr>
      </w:pPr>
      <w:r w:rsidRPr="00872E51">
        <w:rPr>
          <w:rFonts w:ascii="Arial" w:hAnsi="Arial" w:cs="Arial"/>
          <w:sz w:val="20"/>
          <w:szCs w:val="20"/>
        </w:rPr>
        <w:lastRenderedPageBreak/>
        <w:t xml:space="preserve">Ujednání, </w:t>
      </w:r>
      <w:r w:rsidR="0014330E" w:rsidRPr="00872E51">
        <w:rPr>
          <w:rFonts w:ascii="Arial" w:hAnsi="Arial" w:cs="Arial"/>
          <w:sz w:val="20"/>
          <w:szCs w:val="20"/>
        </w:rPr>
        <w:t>jež</w:t>
      </w:r>
      <w:r w:rsidRPr="00872E51">
        <w:rPr>
          <w:rFonts w:ascii="Arial" w:hAnsi="Arial" w:cs="Arial"/>
          <w:sz w:val="20"/>
          <w:szCs w:val="20"/>
        </w:rPr>
        <w:t xml:space="preserve"> nesmí být obsažena v návrhu smlouvy:</w:t>
      </w:r>
    </w:p>
    <w:p w:rsidR="00635CDA" w:rsidRPr="00872E51" w:rsidRDefault="00635CDA" w:rsidP="00F82429">
      <w:pPr>
        <w:pStyle w:val="Nadpis2"/>
        <w:keepNext w:val="0"/>
        <w:numPr>
          <w:ilvl w:val="0"/>
          <w:numId w:val="18"/>
        </w:numPr>
        <w:suppressAutoHyphens w:val="0"/>
        <w:spacing w:before="120" w:after="120"/>
        <w:ind w:left="714" w:hanging="357"/>
        <w:jc w:val="both"/>
        <w:rPr>
          <w:rFonts w:ascii="Arial" w:hAnsi="Arial" w:cs="Arial"/>
          <w:b w:val="0"/>
          <w:sz w:val="20"/>
          <w:szCs w:val="20"/>
        </w:rPr>
      </w:pPr>
      <w:r w:rsidRPr="00872E51">
        <w:rPr>
          <w:rFonts w:ascii="Arial" w:hAnsi="Arial" w:cs="Arial"/>
          <w:b w:val="0"/>
          <w:sz w:val="20"/>
          <w:szCs w:val="20"/>
        </w:rPr>
        <w:t>Smlouva nebude obsahovat limitaci</w:t>
      </w:r>
      <w:r w:rsidR="002C73DA">
        <w:rPr>
          <w:rFonts w:ascii="Arial" w:hAnsi="Arial" w:cs="Arial"/>
          <w:b w:val="0"/>
          <w:sz w:val="20"/>
          <w:szCs w:val="20"/>
          <w:lang w:val="cs-CZ"/>
        </w:rPr>
        <w:t xml:space="preserve"> (ani úplné vyloučení) </w:t>
      </w:r>
      <w:r w:rsidRPr="00872E51">
        <w:rPr>
          <w:rFonts w:ascii="Arial" w:hAnsi="Arial" w:cs="Arial"/>
          <w:b w:val="0"/>
          <w:sz w:val="20"/>
          <w:szCs w:val="20"/>
        </w:rPr>
        <w:t>náhrady újmy, která může vzniknout zadavateli v souvislosti s porušením povinností dodavatele.</w:t>
      </w:r>
    </w:p>
    <w:p w:rsidR="00A30BDF" w:rsidRPr="00872E51" w:rsidRDefault="00A30BDF"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lang w:val="cs-CZ"/>
        </w:rPr>
        <w:t xml:space="preserve">Je zakázáno sjednání rozhodčí doložky. </w:t>
      </w:r>
    </w:p>
    <w:p w:rsidR="00AA40BE" w:rsidRPr="00872E51" w:rsidRDefault="00AA40BE" w:rsidP="00F82429">
      <w:pPr>
        <w:pStyle w:val="Nadpis2"/>
        <w:keepNext w:val="0"/>
        <w:numPr>
          <w:ilvl w:val="0"/>
          <w:numId w:val="18"/>
        </w:numPr>
        <w:suppressAutoHyphens w:val="0"/>
        <w:spacing w:before="120" w:after="120"/>
        <w:ind w:left="714" w:hanging="357"/>
        <w:jc w:val="both"/>
        <w:rPr>
          <w:rFonts w:ascii="Arial" w:hAnsi="Arial" w:cs="Arial"/>
          <w:b w:val="0"/>
          <w:sz w:val="20"/>
          <w:szCs w:val="20"/>
          <w:lang w:val="cs-CZ"/>
        </w:rPr>
      </w:pPr>
      <w:r w:rsidRPr="00872E51">
        <w:rPr>
          <w:rFonts w:ascii="Arial" w:hAnsi="Arial" w:cs="Arial"/>
          <w:b w:val="0"/>
          <w:sz w:val="20"/>
          <w:szCs w:val="20"/>
        </w:rPr>
        <w:t>Je zakázána prorogace</w:t>
      </w:r>
      <w:r w:rsidRPr="00872E51">
        <w:rPr>
          <w:rFonts w:ascii="Arial" w:hAnsi="Arial" w:cs="Arial"/>
          <w:b w:val="0"/>
          <w:sz w:val="20"/>
          <w:szCs w:val="20"/>
          <w:lang w:val="cs-CZ"/>
        </w:rPr>
        <w:t xml:space="preserve"> ve vztahu k soudům příslušným k řešení sporů smluvních stran</w:t>
      </w:r>
      <w:r w:rsidRPr="00872E51">
        <w:rPr>
          <w:rFonts w:ascii="Arial" w:hAnsi="Arial" w:cs="Arial"/>
          <w:b w:val="0"/>
          <w:sz w:val="20"/>
          <w:szCs w:val="20"/>
        </w:rPr>
        <w:t>.</w:t>
      </w:r>
    </w:p>
    <w:p w:rsidR="00A30BDF" w:rsidRPr="00872E51" w:rsidRDefault="00A30BDF"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eastAsia="ar-SA"/>
        </w:rPr>
        <w:t>Je zakázáno podřídit smlouvu jinému právu, než je právo české.</w:t>
      </w:r>
    </w:p>
    <w:p w:rsidR="00AA40BE" w:rsidRPr="00872E51" w:rsidRDefault="00AA40BE"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val="x-none" w:eastAsia="ar-SA"/>
        </w:rPr>
        <w:t xml:space="preserve">Za porušení povinností ze strany zadavatele </w:t>
      </w:r>
      <w:r w:rsidRPr="00872E51">
        <w:rPr>
          <w:rFonts w:ascii="Arial" w:hAnsi="Arial" w:cs="Arial"/>
          <w:bCs/>
          <w:iCs/>
          <w:sz w:val="20"/>
          <w:szCs w:val="20"/>
          <w:lang w:eastAsia="ar-SA"/>
        </w:rPr>
        <w:t xml:space="preserve">nesmí být </w:t>
      </w:r>
      <w:r w:rsidRPr="00872E51">
        <w:rPr>
          <w:rFonts w:ascii="Arial" w:hAnsi="Arial" w:cs="Arial"/>
          <w:bCs/>
          <w:iCs/>
          <w:sz w:val="20"/>
          <w:szCs w:val="20"/>
          <w:lang w:val="x-none" w:eastAsia="ar-SA"/>
        </w:rPr>
        <w:t xml:space="preserve"> sjednána žádná smluvní pokuta.</w:t>
      </w:r>
    </w:p>
    <w:p w:rsidR="00D55D3E" w:rsidRPr="00872E51" w:rsidRDefault="00D55D3E" w:rsidP="00F82429">
      <w:pPr>
        <w:pStyle w:val="Odstavecseseznamem"/>
        <w:numPr>
          <w:ilvl w:val="0"/>
          <w:numId w:val="18"/>
        </w:numPr>
        <w:spacing w:before="120" w:after="120"/>
        <w:ind w:left="714" w:hanging="357"/>
        <w:rPr>
          <w:rFonts w:ascii="Arial" w:hAnsi="Arial" w:cs="Arial"/>
          <w:bCs/>
          <w:iCs/>
          <w:sz w:val="20"/>
          <w:szCs w:val="20"/>
          <w:lang w:val="x-none" w:eastAsia="ar-SA"/>
        </w:rPr>
      </w:pPr>
      <w:r w:rsidRPr="00872E51">
        <w:rPr>
          <w:rFonts w:ascii="Arial" w:hAnsi="Arial" w:cs="Arial"/>
          <w:bCs/>
          <w:iCs/>
          <w:sz w:val="20"/>
          <w:szCs w:val="20"/>
          <w:lang w:eastAsia="ar-SA"/>
        </w:rPr>
        <w:t xml:space="preserve">Smlouva nebude obsahovat ujednání o poplatcích vztahujících se ke komunikaci mezi zadavatelem a dodavatelem. </w:t>
      </w:r>
    </w:p>
    <w:p w:rsidR="002C73DA" w:rsidRPr="006246BE" w:rsidRDefault="002C73DA" w:rsidP="002C73DA">
      <w:pPr>
        <w:pStyle w:val="Nadpis3"/>
        <w:numPr>
          <w:ilvl w:val="1"/>
          <w:numId w:val="12"/>
        </w:numPr>
        <w:rPr>
          <w:rFonts w:ascii="Arial" w:hAnsi="Arial" w:cs="Arial"/>
          <w:sz w:val="20"/>
          <w:szCs w:val="20"/>
        </w:rPr>
      </w:pPr>
      <w:r w:rsidRPr="006246BE">
        <w:rPr>
          <w:rFonts w:ascii="Arial" w:hAnsi="Arial" w:cs="Arial"/>
          <w:sz w:val="20"/>
          <w:szCs w:val="20"/>
        </w:rPr>
        <w:t>Ostatní ujednání</w:t>
      </w:r>
    </w:p>
    <w:p w:rsidR="002C73DA" w:rsidRPr="0029585F" w:rsidRDefault="002C73DA" w:rsidP="002C73DA">
      <w:pPr>
        <w:spacing w:before="120"/>
        <w:ind w:left="709"/>
        <w:contextualSpacing/>
        <w:jc w:val="both"/>
        <w:rPr>
          <w:rFonts w:ascii="Arial" w:hAnsi="Arial" w:cs="Arial"/>
          <w:color w:val="000000" w:themeColor="text1"/>
          <w:sz w:val="20"/>
          <w:szCs w:val="20"/>
        </w:rPr>
      </w:pPr>
      <w:r w:rsidRPr="0029585F">
        <w:rPr>
          <w:rFonts w:ascii="Arial" w:hAnsi="Arial" w:cs="Arial"/>
          <w:color w:val="000000" w:themeColor="text1"/>
          <w:sz w:val="20"/>
          <w:szCs w:val="20"/>
        </w:rPr>
        <w:t xml:space="preserve">Není-li to v rozporu s uvedenými smluvními podmínkami či požadavky zadavatele stanovenými v ZD, může účastník uvést do smlouvy o dodávkách </w:t>
      </w:r>
      <w:r>
        <w:rPr>
          <w:rFonts w:ascii="Arial" w:hAnsi="Arial" w:cs="Arial"/>
          <w:color w:val="000000" w:themeColor="text1"/>
          <w:sz w:val="20"/>
          <w:szCs w:val="20"/>
        </w:rPr>
        <w:t>zemního plynu</w:t>
      </w:r>
      <w:r w:rsidRPr="0029585F">
        <w:rPr>
          <w:rFonts w:ascii="Arial" w:hAnsi="Arial" w:cs="Arial"/>
          <w:color w:val="000000" w:themeColor="text1"/>
          <w:sz w:val="20"/>
          <w:szCs w:val="20"/>
        </w:rPr>
        <w:t xml:space="preserve"> případně další smluvní podmínky.</w:t>
      </w:r>
    </w:p>
    <w:p w:rsidR="00611589" w:rsidRPr="00872E51" w:rsidRDefault="00611589" w:rsidP="002B772A">
      <w:pPr>
        <w:pStyle w:val="Nadpis2"/>
        <w:numPr>
          <w:ilvl w:val="0"/>
          <w:numId w:val="0"/>
        </w:numPr>
        <w:spacing w:before="0" w:after="0"/>
        <w:ind w:left="284"/>
        <w:jc w:val="both"/>
        <w:rPr>
          <w:rFonts w:ascii="Arial" w:hAnsi="Arial" w:cs="Arial"/>
          <w:b w:val="0"/>
          <w:sz w:val="20"/>
          <w:szCs w:val="20"/>
          <w:lang w:val="cs-CZ"/>
        </w:rPr>
      </w:pPr>
    </w:p>
    <w:sectPr w:rsidR="00611589" w:rsidRPr="00872E51">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B9F" w:rsidRDefault="00537B9F" w:rsidP="009F104E">
      <w:pPr>
        <w:spacing w:after="0" w:line="240" w:lineRule="auto"/>
      </w:pPr>
      <w:r>
        <w:separator/>
      </w:r>
    </w:p>
  </w:endnote>
  <w:endnote w:type="continuationSeparator" w:id="0">
    <w:p w:rsidR="00537B9F" w:rsidRDefault="00537B9F" w:rsidP="009F1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B9F" w:rsidRDefault="00537B9F" w:rsidP="009F104E">
      <w:pPr>
        <w:spacing w:after="0" w:line="240" w:lineRule="auto"/>
      </w:pPr>
      <w:r>
        <w:separator/>
      </w:r>
    </w:p>
  </w:footnote>
  <w:footnote w:type="continuationSeparator" w:id="0">
    <w:p w:rsidR="00537B9F" w:rsidRDefault="00537B9F" w:rsidP="009F10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04E" w:rsidRPr="009F104E" w:rsidRDefault="009F104E" w:rsidP="009F104E">
    <w:pPr>
      <w:pStyle w:val="Zhlav"/>
      <w:pBdr>
        <w:bottom w:val="single" w:sz="4" w:space="1" w:color="auto"/>
      </w:pBdr>
      <w:rPr>
        <w:rFonts w:ascii="Arial" w:hAnsi="Arial" w:cs="Arial"/>
        <w:sz w:val="16"/>
        <w:szCs w:val="16"/>
      </w:rPr>
    </w:pPr>
    <w:r w:rsidRPr="009F104E">
      <w:rPr>
        <w:rFonts w:ascii="Arial" w:hAnsi="Arial" w:cs="Arial"/>
        <w:sz w:val="16"/>
        <w:szCs w:val="16"/>
      </w:rPr>
      <w:t>ČEPRO, a.s.</w:t>
    </w:r>
    <w:r w:rsidRPr="009F104E">
      <w:rPr>
        <w:rFonts w:ascii="Arial" w:hAnsi="Arial" w:cs="Arial"/>
        <w:sz w:val="16"/>
        <w:szCs w:val="16"/>
      </w:rPr>
      <w:tab/>
      <w:t xml:space="preserve">Zadávací dokumentace č. </w:t>
    </w:r>
    <w:r w:rsidR="00A47009">
      <w:rPr>
        <w:rFonts w:ascii="Arial" w:hAnsi="Arial" w:cs="Arial"/>
        <w:sz w:val="16"/>
        <w:szCs w:val="16"/>
      </w:rPr>
      <w:t>149/19/</w:t>
    </w:r>
    <w:r w:rsidRPr="009F104E">
      <w:rPr>
        <w:rFonts w:ascii="Arial" w:hAnsi="Arial" w:cs="Arial"/>
        <w:sz w:val="16"/>
        <w:szCs w:val="16"/>
      </w:rPr>
      <w:t>OCN</w:t>
    </w:r>
    <w:r w:rsidRPr="009F104E">
      <w:rPr>
        <w:rFonts w:ascii="Arial" w:hAnsi="Arial" w:cs="Arial"/>
        <w:sz w:val="16"/>
        <w:szCs w:val="16"/>
      </w:rPr>
      <w:tab/>
      <w:t xml:space="preserve">Stránka </w:t>
    </w:r>
    <w:r w:rsidRPr="009F104E">
      <w:rPr>
        <w:rFonts w:ascii="Arial" w:hAnsi="Arial" w:cs="Arial"/>
        <w:sz w:val="16"/>
        <w:szCs w:val="16"/>
      </w:rPr>
      <w:fldChar w:fldCharType="begin"/>
    </w:r>
    <w:r w:rsidRPr="009F104E">
      <w:rPr>
        <w:rFonts w:ascii="Arial" w:hAnsi="Arial" w:cs="Arial"/>
        <w:sz w:val="16"/>
        <w:szCs w:val="16"/>
      </w:rPr>
      <w:instrText>PAGE  \* Arabic  \* MERGEFORMAT</w:instrText>
    </w:r>
    <w:r w:rsidRPr="009F104E">
      <w:rPr>
        <w:rFonts w:ascii="Arial" w:hAnsi="Arial" w:cs="Arial"/>
        <w:sz w:val="16"/>
        <w:szCs w:val="16"/>
      </w:rPr>
      <w:fldChar w:fldCharType="separate"/>
    </w:r>
    <w:r w:rsidR="00407865">
      <w:rPr>
        <w:rFonts w:ascii="Arial" w:hAnsi="Arial" w:cs="Arial"/>
        <w:noProof/>
        <w:sz w:val="16"/>
        <w:szCs w:val="16"/>
      </w:rPr>
      <w:t>8</w:t>
    </w:r>
    <w:r w:rsidRPr="009F104E">
      <w:rPr>
        <w:rFonts w:ascii="Arial" w:hAnsi="Arial" w:cs="Arial"/>
        <w:sz w:val="16"/>
        <w:szCs w:val="16"/>
      </w:rPr>
      <w:fldChar w:fldCharType="end"/>
    </w:r>
    <w:r w:rsidRPr="009F104E">
      <w:rPr>
        <w:rFonts w:ascii="Arial" w:hAnsi="Arial" w:cs="Arial"/>
        <w:sz w:val="16"/>
        <w:szCs w:val="16"/>
      </w:rPr>
      <w:t xml:space="preserve"> z </w:t>
    </w:r>
    <w:r w:rsidRPr="009F104E">
      <w:rPr>
        <w:rFonts w:ascii="Arial" w:hAnsi="Arial" w:cs="Arial"/>
        <w:sz w:val="16"/>
        <w:szCs w:val="16"/>
      </w:rPr>
      <w:fldChar w:fldCharType="begin"/>
    </w:r>
    <w:r w:rsidRPr="009F104E">
      <w:rPr>
        <w:rFonts w:ascii="Arial" w:hAnsi="Arial" w:cs="Arial"/>
        <w:sz w:val="16"/>
        <w:szCs w:val="16"/>
      </w:rPr>
      <w:instrText>NUMPAGES  \* Arabic  \* MERGEFORMAT</w:instrText>
    </w:r>
    <w:r w:rsidRPr="009F104E">
      <w:rPr>
        <w:rFonts w:ascii="Arial" w:hAnsi="Arial" w:cs="Arial"/>
        <w:sz w:val="16"/>
        <w:szCs w:val="16"/>
      </w:rPr>
      <w:fldChar w:fldCharType="separate"/>
    </w:r>
    <w:r w:rsidR="00407865">
      <w:rPr>
        <w:rFonts w:ascii="Arial" w:hAnsi="Arial" w:cs="Arial"/>
        <w:noProof/>
        <w:sz w:val="16"/>
        <w:szCs w:val="16"/>
      </w:rPr>
      <w:t>8</w:t>
    </w:r>
    <w:r w:rsidRPr="009F104E">
      <w:rPr>
        <w:rFonts w:ascii="Arial" w:hAnsi="Arial" w:cs="Arial"/>
        <w:sz w:val="16"/>
        <w:szCs w:val="16"/>
      </w:rPr>
      <w:fldChar w:fldCharType="end"/>
    </w:r>
  </w:p>
  <w:p w:rsidR="009F104E" w:rsidRPr="009F104E" w:rsidRDefault="009F104E" w:rsidP="009F104E">
    <w:pPr>
      <w:pStyle w:val="Zhlav"/>
      <w:pBdr>
        <w:bottom w:val="single" w:sz="4" w:space="1" w:color="auto"/>
      </w:pBdr>
      <w:rPr>
        <w:rFonts w:ascii="Arial" w:hAnsi="Arial" w:cs="Arial"/>
        <w:sz w:val="16"/>
        <w:szCs w:val="16"/>
      </w:rPr>
    </w:pPr>
    <w:r>
      <w:rPr>
        <w:rFonts w:ascii="Arial" w:hAnsi="Arial" w:cs="Arial"/>
        <w:sz w:val="16"/>
        <w:szCs w:val="16"/>
      </w:rPr>
      <w:t>Příloha č. 1</w:t>
    </w:r>
    <w:r w:rsidRPr="009F104E">
      <w:rPr>
        <w:rFonts w:ascii="Arial" w:hAnsi="Arial" w:cs="Arial"/>
        <w:sz w:val="16"/>
        <w:szCs w:val="16"/>
      </w:rPr>
      <w:tab/>
    </w:r>
    <w:r w:rsidR="00893092" w:rsidRPr="00893092">
      <w:rPr>
        <w:rFonts w:ascii="Arial" w:hAnsi="Arial" w:cs="Arial"/>
        <w:sz w:val="16"/>
        <w:szCs w:val="16"/>
      </w:rPr>
      <w:t xml:space="preserve">Dodávka </w:t>
    </w:r>
    <w:r w:rsidR="00387A80">
      <w:rPr>
        <w:rFonts w:ascii="Arial" w:hAnsi="Arial" w:cs="Arial"/>
        <w:sz w:val="16"/>
        <w:szCs w:val="16"/>
      </w:rPr>
      <w:t xml:space="preserve">zemního plynu pro </w:t>
    </w:r>
    <w:r w:rsidR="008B051D">
      <w:rPr>
        <w:rFonts w:ascii="Arial" w:hAnsi="Arial" w:cs="Arial"/>
        <w:sz w:val="16"/>
        <w:szCs w:val="16"/>
      </w:rPr>
      <w:t>ČS</w:t>
    </w:r>
    <w:r w:rsidR="00387A80">
      <w:rPr>
        <w:rFonts w:ascii="Arial" w:hAnsi="Arial" w:cs="Arial"/>
        <w:sz w:val="16"/>
        <w:szCs w:val="16"/>
      </w:rPr>
      <w:t xml:space="preserve"> </w:t>
    </w:r>
    <w:r w:rsidR="00893092">
      <w:rPr>
        <w:rFonts w:ascii="Arial" w:hAnsi="Arial" w:cs="Arial"/>
        <w:sz w:val="16"/>
        <w:szCs w:val="16"/>
      </w:rPr>
      <w:t>– 2020,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512A"/>
    <w:multiLevelType w:val="hybridMultilevel"/>
    <w:tmpl w:val="2F44AFFA"/>
    <w:lvl w:ilvl="0" w:tplc="6BE6C11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nsid w:val="02995079"/>
    <w:multiLevelType w:val="hybridMultilevel"/>
    <w:tmpl w:val="CCF43A3E"/>
    <w:lvl w:ilvl="0" w:tplc="07D28054">
      <w:start w:val="1"/>
      <w:numFmt w:val="lowerLetter"/>
      <w:lvlText w:val="%1)"/>
      <w:lvlJc w:val="left"/>
      <w:pPr>
        <w:ind w:left="108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1920A9B"/>
    <w:multiLevelType w:val="hybridMultilevel"/>
    <w:tmpl w:val="1480ED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4F17A82"/>
    <w:multiLevelType w:val="hybridMultilevel"/>
    <w:tmpl w:val="2DAA421C"/>
    <w:lvl w:ilvl="0" w:tplc="0405000F">
      <w:start w:val="1"/>
      <w:numFmt w:val="decimal"/>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F6576D9"/>
    <w:multiLevelType w:val="hybridMultilevel"/>
    <w:tmpl w:val="6D6C2C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1FD00CD"/>
    <w:multiLevelType w:val="multilevel"/>
    <w:tmpl w:val="07360E5A"/>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i w:val="0"/>
      </w:rPr>
    </w:lvl>
    <w:lvl w:ilvl="2">
      <w:start w:val="1"/>
      <w:numFmt w:val="decimal"/>
      <w:pStyle w:val="Nadpis3"/>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B573F72"/>
    <w:multiLevelType w:val="multilevel"/>
    <w:tmpl w:val="A6BC06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3F487B19"/>
    <w:multiLevelType w:val="hybridMultilevel"/>
    <w:tmpl w:val="61AC9474"/>
    <w:lvl w:ilvl="0" w:tplc="07D28054">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7D339AE"/>
    <w:multiLevelType w:val="hybridMultilevel"/>
    <w:tmpl w:val="FC2CAAE4"/>
    <w:lvl w:ilvl="0" w:tplc="B912683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4ED91492"/>
    <w:multiLevelType w:val="hybridMultilevel"/>
    <w:tmpl w:val="A89CE87E"/>
    <w:lvl w:ilvl="0" w:tplc="EBB63C1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284414"/>
    <w:multiLevelType w:val="hybridMultilevel"/>
    <w:tmpl w:val="F2E27A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AD1042"/>
    <w:multiLevelType w:val="hybridMultilevel"/>
    <w:tmpl w:val="EC10AB74"/>
    <w:lvl w:ilvl="0" w:tplc="04050017">
      <w:start w:val="1"/>
      <w:numFmt w:val="lowerLetter"/>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07F3D78"/>
    <w:multiLevelType w:val="hybridMultilevel"/>
    <w:tmpl w:val="B0845046"/>
    <w:lvl w:ilvl="0" w:tplc="AFD8814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0DA5243"/>
    <w:multiLevelType w:val="hybridMultilevel"/>
    <w:tmpl w:val="4D54113E"/>
    <w:lvl w:ilvl="0" w:tplc="43904642">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9402BC84"/>
    <w:lvl w:ilvl="0">
      <w:start w:val="1"/>
      <w:numFmt w:val="ordinal"/>
      <w:pStyle w:val="01-L"/>
      <w:suff w:val="space"/>
      <w:lvlText w:val="Čl. %1"/>
      <w:lvlJc w:val="left"/>
      <w:pPr>
        <w:ind w:left="2155"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AC72436"/>
    <w:multiLevelType w:val="hybridMultilevel"/>
    <w:tmpl w:val="05305B6C"/>
    <w:lvl w:ilvl="0" w:tplc="04050019">
      <w:start w:val="1"/>
      <w:numFmt w:val="lowerLetter"/>
      <w:lvlText w:val="%1."/>
      <w:lvlJc w:val="left"/>
      <w:pPr>
        <w:ind w:left="456" w:hanging="360"/>
      </w:pPr>
    </w:lvl>
    <w:lvl w:ilvl="1" w:tplc="03A8B6C8">
      <w:start w:val="678"/>
      <w:numFmt w:val="bullet"/>
      <w:lvlText w:val="-"/>
      <w:lvlJc w:val="left"/>
      <w:pPr>
        <w:ind w:left="1176" w:hanging="360"/>
      </w:pPr>
      <w:rPr>
        <w:rFonts w:ascii="Georgia" w:eastAsia="Times New Roman" w:hAnsi="Georgia" w:cs="Times New Roman" w:hint="default"/>
      </w:rPr>
    </w:lvl>
    <w:lvl w:ilvl="2" w:tplc="CEEA7E06">
      <w:start w:val="678"/>
      <w:numFmt w:val="bullet"/>
      <w:lvlText w:val="-"/>
      <w:lvlJc w:val="left"/>
      <w:pPr>
        <w:ind w:left="1896" w:hanging="180"/>
      </w:pPr>
      <w:rPr>
        <w:rFonts w:ascii="Georgia" w:eastAsia="Times New Roman" w:hAnsi="Georgia" w:cs="Times New Roman" w:hint="default"/>
        <w:color w:val="auto"/>
      </w:rPr>
    </w:lvl>
    <w:lvl w:ilvl="3" w:tplc="D110DC50">
      <w:start w:val="6"/>
      <w:numFmt w:val="lowerLetter"/>
      <w:lvlText w:val="%4)"/>
      <w:lvlJc w:val="left"/>
      <w:pPr>
        <w:ind w:left="2616" w:hanging="360"/>
      </w:pPr>
      <w:rPr>
        <w:rFonts w:hint="default"/>
      </w:rPr>
    </w:lvl>
    <w:lvl w:ilvl="4" w:tplc="95EC2AD6">
      <w:start w:val="17"/>
      <w:numFmt w:val="decimal"/>
      <w:lvlText w:val="%5."/>
      <w:lvlJc w:val="left"/>
      <w:pPr>
        <w:ind w:left="3336" w:hanging="360"/>
      </w:pPr>
      <w:rPr>
        <w:rFonts w:hint="default"/>
      </w:rPr>
    </w:lvl>
    <w:lvl w:ilvl="5" w:tplc="0405001B" w:tentative="1">
      <w:start w:val="1"/>
      <w:numFmt w:val="lowerRoman"/>
      <w:lvlText w:val="%6."/>
      <w:lvlJc w:val="right"/>
      <w:pPr>
        <w:ind w:left="4056" w:hanging="180"/>
      </w:pPr>
    </w:lvl>
    <w:lvl w:ilvl="6" w:tplc="0405000F" w:tentative="1">
      <w:start w:val="1"/>
      <w:numFmt w:val="decimal"/>
      <w:lvlText w:val="%7."/>
      <w:lvlJc w:val="left"/>
      <w:pPr>
        <w:ind w:left="4776" w:hanging="360"/>
      </w:pPr>
    </w:lvl>
    <w:lvl w:ilvl="7" w:tplc="04050019" w:tentative="1">
      <w:start w:val="1"/>
      <w:numFmt w:val="lowerLetter"/>
      <w:lvlText w:val="%8."/>
      <w:lvlJc w:val="left"/>
      <w:pPr>
        <w:ind w:left="5496" w:hanging="360"/>
      </w:pPr>
    </w:lvl>
    <w:lvl w:ilvl="8" w:tplc="0405001B" w:tentative="1">
      <w:start w:val="1"/>
      <w:numFmt w:val="lowerRoman"/>
      <w:lvlText w:val="%9."/>
      <w:lvlJc w:val="right"/>
      <w:pPr>
        <w:ind w:left="6216" w:hanging="180"/>
      </w:pPr>
    </w:lvl>
  </w:abstractNum>
  <w:abstractNum w:abstractNumId="16">
    <w:nsid w:val="73FC61BA"/>
    <w:multiLevelType w:val="hybridMultilevel"/>
    <w:tmpl w:val="DFD217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90E6563"/>
    <w:multiLevelType w:val="hybridMultilevel"/>
    <w:tmpl w:val="88C42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A393133"/>
    <w:multiLevelType w:val="hybridMultilevel"/>
    <w:tmpl w:val="974A8D22"/>
    <w:lvl w:ilvl="0" w:tplc="E7928506">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nsid w:val="7BD44D22"/>
    <w:multiLevelType w:val="hybridMultilevel"/>
    <w:tmpl w:val="89C6D0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5"/>
  </w:num>
  <w:num w:numId="3">
    <w:abstractNumId w:val="5"/>
  </w:num>
  <w:num w:numId="4">
    <w:abstractNumId w:val="0"/>
  </w:num>
  <w:num w:numId="5">
    <w:abstractNumId w:val="16"/>
  </w:num>
  <w:num w:numId="6">
    <w:abstractNumId w:val="19"/>
  </w:num>
  <w:num w:numId="7">
    <w:abstractNumId w:val="9"/>
  </w:num>
  <w:num w:numId="8">
    <w:abstractNumId w:val="14"/>
  </w:num>
  <w:num w:numId="9">
    <w:abstractNumId w:val="17"/>
  </w:num>
  <w:num w:numId="10">
    <w:abstractNumId w:val="5"/>
  </w:num>
  <w:num w:numId="11">
    <w:abstractNumId w:val="5"/>
  </w:num>
  <w:num w:numId="12">
    <w:abstractNumId w:val="6"/>
  </w:num>
  <w:num w:numId="13">
    <w:abstractNumId w:val="5"/>
  </w:num>
  <w:num w:numId="14">
    <w:abstractNumId w:val="4"/>
  </w:num>
  <w:num w:numId="15">
    <w:abstractNumId w:val="5"/>
  </w:num>
  <w:num w:numId="16">
    <w:abstractNumId w:val="2"/>
  </w:num>
  <w:num w:numId="17">
    <w:abstractNumId w:val="5"/>
  </w:num>
  <w:num w:numId="18">
    <w:abstractNumId w:val="10"/>
  </w:num>
  <w:num w:numId="19">
    <w:abstractNumId w:val="18"/>
  </w:num>
  <w:num w:numId="20">
    <w:abstractNumId w:val="20"/>
  </w:num>
  <w:num w:numId="21">
    <w:abstractNumId w:val="8"/>
  </w:num>
  <w:num w:numId="22">
    <w:abstractNumId w:val="12"/>
  </w:num>
  <w:num w:numId="23">
    <w:abstractNumId w:val="13"/>
  </w:num>
  <w:num w:numId="24">
    <w:abstractNumId w:val="7"/>
  </w:num>
  <w:num w:numId="25">
    <w:abstractNumId w:val="5"/>
  </w:num>
  <w:num w:numId="26">
    <w:abstractNumId w:val="11"/>
  </w:num>
  <w:num w:numId="27">
    <w:abstractNumId w:val="3"/>
  </w:num>
  <w:num w:numId="28">
    <w:abstractNumId w:val="5"/>
  </w:num>
  <w:num w:numId="29">
    <w:abstractNumId w:val="5"/>
  </w:num>
  <w:num w:numId="30">
    <w:abstractNumId w:val="5"/>
  </w:num>
  <w:num w:numId="31">
    <w:abstractNumId w:val="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04E"/>
    <w:rsid w:val="00014B7F"/>
    <w:rsid w:val="00024996"/>
    <w:rsid w:val="00034910"/>
    <w:rsid w:val="000352F2"/>
    <w:rsid w:val="00044E86"/>
    <w:rsid w:val="000752DC"/>
    <w:rsid w:val="00083A90"/>
    <w:rsid w:val="00094CE8"/>
    <w:rsid w:val="000A4A99"/>
    <w:rsid w:val="000A5E5E"/>
    <w:rsid w:val="0011012B"/>
    <w:rsid w:val="0014330E"/>
    <w:rsid w:val="00152FE2"/>
    <w:rsid w:val="00175EE0"/>
    <w:rsid w:val="001B0714"/>
    <w:rsid w:val="001C1219"/>
    <w:rsid w:val="001C1867"/>
    <w:rsid w:val="001C50D3"/>
    <w:rsid w:val="00206F68"/>
    <w:rsid w:val="00210E55"/>
    <w:rsid w:val="00221B98"/>
    <w:rsid w:val="0025090E"/>
    <w:rsid w:val="00254622"/>
    <w:rsid w:val="00273277"/>
    <w:rsid w:val="00273659"/>
    <w:rsid w:val="0027527E"/>
    <w:rsid w:val="00293F1B"/>
    <w:rsid w:val="002B04BC"/>
    <w:rsid w:val="002B772A"/>
    <w:rsid w:val="002C5B89"/>
    <w:rsid w:val="002C73DA"/>
    <w:rsid w:val="002D2B94"/>
    <w:rsid w:val="00345535"/>
    <w:rsid w:val="0036149F"/>
    <w:rsid w:val="00364EBB"/>
    <w:rsid w:val="00387A80"/>
    <w:rsid w:val="003946AF"/>
    <w:rsid w:val="003A63AC"/>
    <w:rsid w:val="00407865"/>
    <w:rsid w:val="0043314E"/>
    <w:rsid w:val="004446AC"/>
    <w:rsid w:val="00450A2B"/>
    <w:rsid w:val="0046125C"/>
    <w:rsid w:val="00470E1F"/>
    <w:rsid w:val="00483CCE"/>
    <w:rsid w:val="004A5A37"/>
    <w:rsid w:val="004D388E"/>
    <w:rsid w:val="004E00B3"/>
    <w:rsid w:val="004E27CB"/>
    <w:rsid w:val="004E44AD"/>
    <w:rsid w:val="004F5B72"/>
    <w:rsid w:val="00501FFD"/>
    <w:rsid w:val="00526544"/>
    <w:rsid w:val="00533751"/>
    <w:rsid w:val="00537B9F"/>
    <w:rsid w:val="00550E50"/>
    <w:rsid w:val="00573812"/>
    <w:rsid w:val="005C3F93"/>
    <w:rsid w:val="005D459A"/>
    <w:rsid w:val="00603E42"/>
    <w:rsid w:val="00606BD4"/>
    <w:rsid w:val="00607A01"/>
    <w:rsid w:val="00611589"/>
    <w:rsid w:val="00635CDA"/>
    <w:rsid w:val="0063640B"/>
    <w:rsid w:val="00643382"/>
    <w:rsid w:val="00647692"/>
    <w:rsid w:val="006645D2"/>
    <w:rsid w:val="006731AA"/>
    <w:rsid w:val="0068700D"/>
    <w:rsid w:val="00694A74"/>
    <w:rsid w:val="006A509E"/>
    <w:rsid w:val="006A6742"/>
    <w:rsid w:val="006B2896"/>
    <w:rsid w:val="006C2F40"/>
    <w:rsid w:val="006D0F27"/>
    <w:rsid w:val="006D53D6"/>
    <w:rsid w:val="007117CA"/>
    <w:rsid w:val="00733112"/>
    <w:rsid w:val="007531A7"/>
    <w:rsid w:val="00756679"/>
    <w:rsid w:val="007638FD"/>
    <w:rsid w:val="007A1BEC"/>
    <w:rsid w:val="007A5A64"/>
    <w:rsid w:val="007A6B27"/>
    <w:rsid w:val="007B26FE"/>
    <w:rsid w:val="007B596D"/>
    <w:rsid w:val="007B6C90"/>
    <w:rsid w:val="007D30E5"/>
    <w:rsid w:val="007F0BB2"/>
    <w:rsid w:val="00800657"/>
    <w:rsid w:val="00803D94"/>
    <w:rsid w:val="00822A6D"/>
    <w:rsid w:val="008243CC"/>
    <w:rsid w:val="00830AE2"/>
    <w:rsid w:val="008464F2"/>
    <w:rsid w:val="00866B8F"/>
    <w:rsid w:val="00872E51"/>
    <w:rsid w:val="0087614D"/>
    <w:rsid w:val="00876E0C"/>
    <w:rsid w:val="00893092"/>
    <w:rsid w:val="0089376B"/>
    <w:rsid w:val="008A14B1"/>
    <w:rsid w:val="008B051D"/>
    <w:rsid w:val="008B293A"/>
    <w:rsid w:val="008D320F"/>
    <w:rsid w:val="008D60AC"/>
    <w:rsid w:val="008F3191"/>
    <w:rsid w:val="008F48FD"/>
    <w:rsid w:val="008F5F28"/>
    <w:rsid w:val="00964745"/>
    <w:rsid w:val="0098200F"/>
    <w:rsid w:val="00991608"/>
    <w:rsid w:val="00997E9A"/>
    <w:rsid w:val="009C6BBD"/>
    <w:rsid w:val="009F104E"/>
    <w:rsid w:val="009F249F"/>
    <w:rsid w:val="00A0095E"/>
    <w:rsid w:val="00A10892"/>
    <w:rsid w:val="00A12A38"/>
    <w:rsid w:val="00A30BDF"/>
    <w:rsid w:val="00A34858"/>
    <w:rsid w:val="00A41CE0"/>
    <w:rsid w:val="00A47009"/>
    <w:rsid w:val="00A51A8F"/>
    <w:rsid w:val="00AA40BE"/>
    <w:rsid w:val="00AA594C"/>
    <w:rsid w:val="00AA6A22"/>
    <w:rsid w:val="00B2316B"/>
    <w:rsid w:val="00B357A3"/>
    <w:rsid w:val="00B35B42"/>
    <w:rsid w:val="00B66D04"/>
    <w:rsid w:val="00B7656D"/>
    <w:rsid w:val="00B915B8"/>
    <w:rsid w:val="00BA3654"/>
    <w:rsid w:val="00BA68B4"/>
    <w:rsid w:val="00BA7A9C"/>
    <w:rsid w:val="00BB1292"/>
    <w:rsid w:val="00BC4EA7"/>
    <w:rsid w:val="00BD4BE9"/>
    <w:rsid w:val="00BF3C99"/>
    <w:rsid w:val="00C10B39"/>
    <w:rsid w:val="00C76993"/>
    <w:rsid w:val="00CB2CA9"/>
    <w:rsid w:val="00CB75C1"/>
    <w:rsid w:val="00CC0958"/>
    <w:rsid w:val="00CE0184"/>
    <w:rsid w:val="00D112A0"/>
    <w:rsid w:val="00D32817"/>
    <w:rsid w:val="00D55D3E"/>
    <w:rsid w:val="00D55EEA"/>
    <w:rsid w:val="00D80437"/>
    <w:rsid w:val="00DD5360"/>
    <w:rsid w:val="00DF527E"/>
    <w:rsid w:val="00E15D32"/>
    <w:rsid w:val="00E26613"/>
    <w:rsid w:val="00E348BE"/>
    <w:rsid w:val="00E462BA"/>
    <w:rsid w:val="00E52D52"/>
    <w:rsid w:val="00E9505F"/>
    <w:rsid w:val="00EB210B"/>
    <w:rsid w:val="00EB2B00"/>
    <w:rsid w:val="00ED6B25"/>
    <w:rsid w:val="00F14BF8"/>
    <w:rsid w:val="00F75015"/>
    <w:rsid w:val="00F82429"/>
    <w:rsid w:val="00F90B8C"/>
    <w:rsid w:val="00FD5CF6"/>
    <w:rsid w:val="00FF61B6"/>
    <w:rsid w:val="00FF6DCE"/>
    <w:rsid w:val="00FF72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uiPriority w:val="99"/>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qFormat/>
    <w:rsid w:val="009F104E"/>
    <w:pPr>
      <w:numPr>
        <w:ilvl w:val="0"/>
      </w:numPr>
      <w:pBdr>
        <w:bottom w:val="single" w:sz="4" w:space="1" w:color="000000"/>
      </w:pBdr>
      <w:outlineLvl w:val="0"/>
    </w:pPr>
  </w:style>
  <w:style w:type="paragraph" w:styleId="Nadpis2">
    <w:name w:val="heading 2"/>
    <w:basedOn w:val="Normln"/>
    <w:next w:val="Normln"/>
    <w:link w:val="Nadpis2Char"/>
    <w:qFormat/>
    <w:rsid w:val="009F104E"/>
    <w:pPr>
      <w:keepNext/>
      <w:numPr>
        <w:ilvl w:val="1"/>
        <w:numId w:val="1"/>
      </w:numPr>
      <w:suppressAutoHyphens/>
      <w:spacing w:before="240" w:after="60" w:line="240" w:lineRule="auto"/>
      <w:outlineLvl w:val="1"/>
    </w:pPr>
    <w:rPr>
      <w:rFonts w:ascii="Times New Roman" w:eastAsia="Times New Roman" w:hAnsi="Times New Roman" w:cs="Times New Roman"/>
      <w:b/>
      <w:bCs/>
      <w:iCs/>
      <w:sz w:val="24"/>
      <w:szCs w:val="24"/>
      <w:lang w:val="x-none" w:eastAsia="ar-SA"/>
    </w:rPr>
  </w:style>
  <w:style w:type="paragraph" w:styleId="Nadpis3">
    <w:name w:val="heading 3"/>
    <w:basedOn w:val="Normln"/>
    <w:next w:val="Normln"/>
    <w:link w:val="Nadpis3Char"/>
    <w:qFormat/>
    <w:rsid w:val="009F104E"/>
    <w:pPr>
      <w:keepNext/>
      <w:numPr>
        <w:ilvl w:val="2"/>
        <w:numId w:val="1"/>
      </w:numPr>
      <w:suppressAutoHyphens/>
      <w:spacing w:before="240" w:after="60" w:line="240" w:lineRule="auto"/>
      <w:outlineLvl w:val="2"/>
    </w:pPr>
    <w:rPr>
      <w:rFonts w:ascii="Times New Roman" w:eastAsia="Times New Roman" w:hAnsi="Times New Roman" w:cs="Times New Roman"/>
      <w:b/>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104E"/>
    <w:rPr>
      <w:rFonts w:ascii="Times New Roman" w:eastAsia="Times New Roman" w:hAnsi="Times New Roman" w:cs="Times New Roman"/>
      <w:b/>
      <w:bCs/>
      <w:iCs/>
      <w:sz w:val="24"/>
      <w:szCs w:val="24"/>
      <w:lang w:val="x-none" w:eastAsia="ar-SA"/>
    </w:rPr>
  </w:style>
  <w:style w:type="character" w:customStyle="1" w:styleId="Nadpis2Char">
    <w:name w:val="Nadpis 2 Char"/>
    <w:basedOn w:val="Standardnpsmoodstavce"/>
    <w:link w:val="Nadpis2"/>
    <w:rsid w:val="009F104E"/>
    <w:rPr>
      <w:rFonts w:ascii="Times New Roman" w:eastAsia="Times New Roman" w:hAnsi="Times New Roman" w:cs="Times New Roman"/>
      <w:b/>
      <w:bCs/>
      <w:iCs/>
      <w:sz w:val="24"/>
      <w:szCs w:val="24"/>
      <w:lang w:val="x-none" w:eastAsia="ar-SA"/>
    </w:rPr>
  </w:style>
  <w:style w:type="character" w:customStyle="1" w:styleId="Nadpis3Char">
    <w:name w:val="Nadpis 3 Char"/>
    <w:basedOn w:val="Standardnpsmoodstavce"/>
    <w:link w:val="Nadpis3"/>
    <w:rsid w:val="009F104E"/>
    <w:rPr>
      <w:rFonts w:ascii="Times New Roman" w:eastAsia="Times New Roman" w:hAnsi="Times New Roman" w:cs="Times New Roman"/>
      <w:b/>
      <w:sz w:val="24"/>
      <w:szCs w:val="24"/>
      <w:lang w:eastAsia="ar-SA"/>
    </w:rPr>
  </w:style>
  <w:style w:type="character" w:styleId="Hypertextovodkaz">
    <w:name w:val="Hyperlink"/>
    <w:uiPriority w:val="99"/>
    <w:rsid w:val="009F104E"/>
    <w:rPr>
      <w:color w:val="0000FF"/>
      <w:u w:val="single"/>
    </w:rPr>
  </w:style>
  <w:style w:type="paragraph" w:styleId="Odstavecseseznamem">
    <w:name w:val="List Paragraph"/>
    <w:basedOn w:val="Normln"/>
    <w:uiPriority w:val="34"/>
    <w:qFormat/>
    <w:rsid w:val="009F104E"/>
    <w:pPr>
      <w:spacing w:after="0" w:line="240" w:lineRule="auto"/>
      <w:ind w:left="708"/>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F10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104E"/>
  </w:style>
  <w:style w:type="paragraph" w:styleId="Zpat">
    <w:name w:val="footer"/>
    <w:basedOn w:val="Normln"/>
    <w:link w:val="ZpatChar"/>
    <w:uiPriority w:val="99"/>
    <w:unhideWhenUsed/>
    <w:rsid w:val="009F104E"/>
    <w:pPr>
      <w:tabs>
        <w:tab w:val="center" w:pos="4536"/>
        <w:tab w:val="right" w:pos="9072"/>
      </w:tabs>
      <w:spacing w:after="0" w:line="240" w:lineRule="auto"/>
    </w:pPr>
  </w:style>
  <w:style w:type="character" w:customStyle="1" w:styleId="ZpatChar">
    <w:name w:val="Zápatí Char"/>
    <w:basedOn w:val="Standardnpsmoodstavce"/>
    <w:link w:val="Zpat"/>
    <w:uiPriority w:val="99"/>
    <w:rsid w:val="009F104E"/>
  </w:style>
  <w:style w:type="paragraph" w:styleId="Textbubliny">
    <w:name w:val="Balloon Text"/>
    <w:basedOn w:val="Normln"/>
    <w:link w:val="TextbublinyChar"/>
    <w:uiPriority w:val="99"/>
    <w:semiHidden/>
    <w:unhideWhenUsed/>
    <w:rsid w:val="006A50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09E"/>
    <w:rPr>
      <w:rFonts w:ascii="Tahoma" w:hAnsi="Tahoma" w:cs="Tahoma"/>
      <w:sz w:val="16"/>
      <w:szCs w:val="16"/>
    </w:rPr>
  </w:style>
  <w:style w:type="paragraph" w:customStyle="1" w:styleId="02-ODST-2">
    <w:name w:val="02-ODST-2"/>
    <w:basedOn w:val="Normln"/>
    <w:qFormat/>
    <w:rsid w:val="007B596D"/>
    <w:pPr>
      <w:numPr>
        <w:ilvl w:val="1"/>
        <w:numId w:val="8"/>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7B596D"/>
    <w:pPr>
      <w:keepNext/>
      <w:numPr>
        <w:numId w:val="8"/>
      </w:numPr>
      <w:spacing w:before="360" w:after="0" w:line="240" w:lineRule="auto"/>
      <w:ind w:left="17"/>
      <w:jc w:val="center"/>
    </w:pPr>
    <w:rPr>
      <w:rFonts w:ascii="Arial" w:eastAsia="Times New Roman" w:hAnsi="Arial" w:cs="Times New Roman"/>
      <w:b/>
      <w:bCs/>
      <w:sz w:val="24"/>
      <w:szCs w:val="20"/>
      <w:lang w:eastAsia="cs-CZ"/>
    </w:rPr>
  </w:style>
  <w:style w:type="paragraph" w:customStyle="1" w:styleId="05-ODST-3">
    <w:name w:val="05-ODST-3"/>
    <w:basedOn w:val="02-ODST-2"/>
    <w:qFormat/>
    <w:rsid w:val="007B596D"/>
    <w:pPr>
      <w:numPr>
        <w:ilvl w:val="2"/>
      </w:numPr>
      <w:tabs>
        <w:tab w:val="clear" w:pos="567"/>
        <w:tab w:val="left" w:pos="1134"/>
      </w:tabs>
    </w:pPr>
  </w:style>
  <w:style w:type="paragraph" w:customStyle="1" w:styleId="10-ODST-3">
    <w:name w:val="10-ODST-3"/>
    <w:basedOn w:val="05-ODST-3"/>
    <w:qFormat/>
    <w:rsid w:val="007B596D"/>
    <w:pPr>
      <w:numPr>
        <w:ilvl w:val="3"/>
      </w:numPr>
      <w:tabs>
        <w:tab w:val="left" w:pos="1701"/>
      </w:tabs>
    </w:pPr>
  </w:style>
  <w:style w:type="paragraph" w:customStyle="1" w:styleId="Odstavec2">
    <w:name w:val="Odstavec2"/>
    <w:basedOn w:val="Normln"/>
    <w:qFormat/>
    <w:rsid w:val="00B2316B"/>
    <w:pPr>
      <w:tabs>
        <w:tab w:val="left" w:pos="567"/>
      </w:tabs>
      <w:spacing w:before="120" w:after="0" w:line="240" w:lineRule="auto"/>
      <w:jc w:val="both"/>
    </w:pPr>
    <w:rPr>
      <w:rFonts w:ascii="Arial" w:eastAsia="Times New Roman" w:hAnsi="Arial" w:cs="Times New Roman"/>
      <w:sz w:val="20"/>
      <w:szCs w:val="20"/>
      <w:lang w:eastAsia="cs-CZ"/>
    </w:rPr>
  </w:style>
  <w:style w:type="character" w:styleId="Odkaznakoment">
    <w:name w:val="annotation reference"/>
    <w:uiPriority w:val="99"/>
    <w:rsid w:val="00044E86"/>
    <w:rPr>
      <w:sz w:val="16"/>
      <w:szCs w:val="16"/>
    </w:rPr>
  </w:style>
  <w:style w:type="paragraph" w:styleId="Textkomente">
    <w:name w:val="annotation text"/>
    <w:basedOn w:val="Normln"/>
    <w:link w:val="TextkomenteChar"/>
    <w:uiPriority w:val="99"/>
    <w:rsid w:val="00044E86"/>
    <w:pPr>
      <w:spacing w:before="120" w:after="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044E8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31A7"/>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531A7"/>
    <w:rPr>
      <w:rFonts w:ascii="Arial" w:eastAsia="Times New Roman" w:hAnsi="Arial" w:cs="Times New Roman"/>
      <w:b/>
      <w:bCs/>
      <w:sz w:val="20"/>
      <w:szCs w:val="20"/>
      <w:lang w:eastAsia="cs-CZ"/>
    </w:rPr>
  </w:style>
  <w:style w:type="paragraph" w:customStyle="1" w:styleId="Default">
    <w:name w:val="Default"/>
    <w:rsid w:val="004F5B72"/>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01F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proas@ceproas.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vyberova-rizen&#23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cepro_df@ceproas.cz" TargetMode="External"/><Relationship Id="rId4" Type="http://schemas.microsoft.com/office/2007/relationships/stylesWithEffects" Target="stylesWithEffects.xml"/><Relationship Id="rId9" Type="http://schemas.openxmlformats.org/officeDocument/2006/relationships/hyperlink" Target="mailto:cepro_df@ceproas.cz" TargetMode="External"/><Relationship Id="rId14" Type="http://schemas.openxmlformats.org/officeDocument/2006/relationships/hyperlink" Target="http://www.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256F-7383-4AA4-B621-11B7FE70F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4080</Words>
  <Characters>24809</Characters>
  <Application>Microsoft Office Word</Application>
  <DocSecurity>0</DocSecurity>
  <Lines>468</Lines>
  <Paragraphs>231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8</cp:revision>
  <cp:lastPrinted>2019-06-04T06:59:00Z</cp:lastPrinted>
  <dcterms:created xsi:type="dcterms:W3CDTF">2019-05-23T13:26:00Z</dcterms:created>
  <dcterms:modified xsi:type="dcterms:W3CDTF">2019-06-11T10:54:00Z</dcterms:modified>
</cp:coreProperties>
</file>